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1718" w14:textId="5B541551" w:rsidR="00E63292" w:rsidRPr="00595589" w:rsidRDefault="003D05A2" w:rsidP="00595589">
      <w:r>
        <w:rPr>
          <w:noProof/>
          <w:lang w:eastAsia="cs-CZ"/>
        </w:rPr>
        <w:drawing>
          <wp:anchor distT="0" distB="0" distL="114300" distR="114300" simplePos="0" relativeHeight="251664384" behindDoc="1" locked="0" layoutInCell="1" allowOverlap="1" wp14:anchorId="31DB18C5" wp14:editId="31DB18C6">
            <wp:simplePos x="0" y="0"/>
            <wp:positionH relativeFrom="column">
              <wp:posOffset>635</wp:posOffset>
            </wp:positionH>
            <wp:positionV relativeFrom="paragraph">
              <wp:posOffset>-175895</wp:posOffset>
            </wp:positionV>
            <wp:extent cx="1756800" cy="356400"/>
            <wp:effectExtent l="0" t="0" r="0" b="5715"/>
            <wp:wrapTight wrapText="bothSides">
              <wp:wrapPolygon edited="0">
                <wp:start x="10308" y="2310"/>
                <wp:lineTo x="937" y="5775"/>
                <wp:lineTo x="0" y="6930"/>
                <wp:lineTo x="234" y="20791"/>
                <wp:lineTo x="20382" y="20791"/>
                <wp:lineTo x="21319" y="13861"/>
                <wp:lineTo x="20616" y="5775"/>
                <wp:lineTo x="11479" y="2310"/>
                <wp:lineTo x="10308" y="231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car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800" cy="356400"/>
                    </a:xfrm>
                    <a:prstGeom prst="rect">
                      <a:avLst/>
                    </a:prstGeom>
                  </pic:spPr>
                </pic:pic>
              </a:graphicData>
            </a:graphic>
            <wp14:sizeRelH relativeFrom="margin">
              <wp14:pctWidth>0</wp14:pctWidth>
            </wp14:sizeRelH>
            <wp14:sizeRelV relativeFrom="margin">
              <wp14:pctHeight>0</wp14:pctHeight>
            </wp14:sizeRelV>
          </wp:anchor>
        </w:drawing>
      </w:r>
      <w:r w:rsidR="00A13703">
        <w:rPr>
          <w:b/>
          <w:sz w:val="40"/>
          <w:szCs w:val="40"/>
        </w:rPr>
        <w:t xml:space="preserve">PC </w:t>
      </w:r>
      <w:r w:rsidR="00B279BD">
        <w:rPr>
          <w:b/>
          <w:sz w:val="40"/>
          <w:szCs w:val="40"/>
        </w:rPr>
        <w:t xml:space="preserve">PW </w:t>
      </w:r>
      <w:r>
        <w:rPr>
          <w:b/>
          <w:sz w:val="40"/>
          <w:szCs w:val="40"/>
        </w:rPr>
        <w:t>3007</w:t>
      </w:r>
      <w:r w:rsidR="00155FB3">
        <w:rPr>
          <w:b/>
          <w:sz w:val="40"/>
          <w:szCs w:val="40"/>
        </w:rPr>
        <w:t xml:space="preserve"> </w:t>
      </w:r>
      <w:r w:rsidR="00B279BD">
        <w:rPr>
          <w:b/>
          <w:sz w:val="40"/>
          <w:szCs w:val="40"/>
        </w:rPr>
        <w:t>– 8 v 1 osobní váha</w:t>
      </w:r>
    </w:p>
    <w:p w14:paraId="31DB1719" w14:textId="77777777" w:rsidR="00D9508F" w:rsidRPr="00595589" w:rsidRDefault="00595589" w:rsidP="00595589">
      <w:pPr>
        <w:ind w:right="-426"/>
        <w:rPr>
          <w:b/>
          <w:sz w:val="16"/>
          <w:szCs w:val="16"/>
        </w:rPr>
      </w:pPr>
      <w:r w:rsidRPr="00595589">
        <w:rPr>
          <w:b/>
          <w:sz w:val="16"/>
          <w:szCs w:val="16"/>
        </w:rPr>
        <w:t>Návod k obsluze</w:t>
      </w:r>
    </w:p>
    <w:p w14:paraId="31DB171A" w14:textId="77777777" w:rsidR="00BC621C" w:rsidRPr="00BC621C" w:rsidRDefault="00BC621C" w:rsidP="00BC621C">
      <w:pPr>
        <w:autoSpaceDE w:val="0"/>
        <w:autoSpaceDN w:val="0"/>
        <w:adjustRightInd w:val="0"/>
        <w:spacing w:after="0" w:line="240" w:lineRule="auto"/>
        <w:rPr>
          <w:rFonts w:eastAsia="SegoeUI" w:cs="SegoeUI"/>
        </w:rPr>
      </w:pPr>
      <w:r w:rsidRPr="00BC621C">
        <w:rPr>
          <w:rFonts w:eastAsia="SegoeUI" w:cs="SegoeUI"/>
        </w:rPr>
        <w:t>UPOZORNĚNÍ</w:t>
      </w:r>
    </w:p>
    <w:p w14:paraId="31DB171B" w14:textId="77777777" w:rsidR="00B279BD" w:rsidRPr="00595589" w:rsidRDefault="00BC621C" w:rsidP="00BC621C">
      <w:pPr>
        <w:rPr>
          <w:rFonts w:eastAsia="SegoeUI" w:cs="SegoeUI"/>
          <w:sz w:val="16"/>
          <w:szCs w:val="16"/>
        </w:rPr>
      </w:pPr>
      <w:r w:rsidRPr="00595589">
        <w:rPr>
          <w:rFonts w:eastAsia="SegoeUI" w:cs="SegoeUI"/>
          <w:sz w:val="16"/>
          <w:szCs w:val="16"/>
        </w:rPr>
        <w:t>Než začnete přístroj používat, pozorně si přečtěte návod k použití.</w:t>
      </w:r>
    </w:p>
    <w:p w14:paraId="31DB171C"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BEZPEČNOSTNÍ PŘEDPISY:</w:t>
      </w:r>
    </w:p>
    <w:p w14:paraId="31DB171D"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ZACHÁZENÍ A ÚDRŽBA PŘÍSTROJE</w:t>
      </w:r>
    </w:p>
    <w:p w14:paraId="31DB171E"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Při používání elektrického přístroje by měli být vždy dodrženy následující základní bezpečnostní opatření:</w:t>
      </w:r>
    </w:p>
    <w:p w14:paraId="31DB171F"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 Přečtěte si všechny pokyny.</w:t>
      </w:r>
    </w:p>
    <w:p w14:paraId="31DB1720"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2. Před použitím zkontrolujte, zda síťové napětí souhlasí s hodnotami uvedenými na energetickém štítku hodnot.</w:t>
      </w:r>
    </w:p>
    <w:p w14:paraId="31DB1721"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3. Nepoužívejte přístroj s poškozenou zástrčkou či kabelem nebo s jinou poruchou, případně po pádu přístroje. Vraťte jej výrobci nebo předejte autorizovanému technikovi na přezkoušení, opravu nebo elektrickou nebo mechanickou úpravu.</w:t>
      </w:r>
    </w:p>
    <w:p w14:paraId="31DB1722"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4. Pro předejití úrazu elektrickým proudem nepokládejte šňůru, zástrčku nebo přístroj do vody či jiné kapaliny.</w:t>
      </w:r>
    </w:p>
    <w:p w14:paraId="31DB1723"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5. Pokud se přístroj nepoužívá, před nasazením/odnímáním součástí nebo čištěním odpojte přístroj ze zásuvky.</w:t>
      </w:r>
    </w:p>
    <w:p w14:paraId="31DB1724"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6. Nenechávejte šňůru viset přes okraj stolu nebo na horkém povrchu.</w:t>
      </w:r>
    </w:p>
    <w:p w14:paraId="31DB1725"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7. Použití příslušenství, nedoporučených výrobcem přístroje, může způsobit zranění či poškození přístroje.</w:t>
      </w:r>
    </w:p>
    <w:p w14:paraId="31DB1726"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8. Přísný dozor je nezbytný, pokud se přístroj používá v blízkosti dětí nebo nemohoucích osob.</w:t>
      </w:r>
    </w:p>
    <w:p w14:paraId="31DB1727"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9. Nepokládejte v blízkosti plynového nebo elektrického hořáku či horkých kamen.</w:t>
      </w:r>
    </w:p>
    <w:p w14:paraId="31DB1728"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10. Při provozu se nedotýkejte žádných pohyblivých částí přístroje.</w:t>
      </w:r>
    </w:p>
    <w:p w14:paraId="31DB1729"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11. Nepřekrývejte přístroj látkami či jiným materiálem, teplo musí volně odcházet – hrozí přehřátí přístroje. Zakrytím může vzniknout oheň, nenechávejte tedy v blízkosti nebo ve styku s hořlavými materiály.</w:t>
      </w:r>
    </w:p>
    <w:p w14:paraId="31DB172A"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12. Vždy nejprve připojte kabel do přístroje, po té kabel do zásuvky. Pro vypnutí sepněte na pozici OFF, pak vyjměte kabel ze zásuvky.</w:t>
      </w:r>
    </w:p>
    <w:p w14:paraId="31DB172B"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13. Nepoužívejte přístroj pro jiné účely, než ke kterým je určen.</w:t>
      </w:r>
    </w:p>
    <w:p w14:paraId="31DB172C"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14. Nepoužívejte ve venkovních prostorech.</w:t>
      </w:r>
    </w:p>
    <w:p w14:paraId="31DB172D"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15. Uschovejte tyto instrukce.</w:t>
      </w:r>
    </w:p>
    <w:p w14:paraId="31DB172E"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DĚTI A NEMOHOUCÍ OSOBY</w:t>
      </w:r>
    </w:p>
    <w:p w14:paraId="31DB172F"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 Z důvodu zajištění bezpečnosti Vašich dětí neponechávejte v jejich dosahu žádné součásti obalu (plastové pytlíky, kartón, </w:t>
      </w:r>
      <w:proofErr w:type="spellStart"/>
      <w:r w:rsidRPr="00595589">
        <w:rPr>
          <w:rFonts w:eastAsia="SegoeUI" w:cs="SegoeUI"/>
          <w:sz w:val="16"/>
          <w:szCs w:val="16"/>
        </w:rPr>
        <w:t>styropor</w:t>
      </w:r>
      <w:proofErr w:type="spellEnd"/>
      <w:r w:rsidRPr="00595589">
        <w:rPr>
          <w:rFonts w:eastAsia="SegoeUI" w:cs="SegoeUI"/>
          <w:sz w:val="16"/>
          <w:szCs w:val="16"/>
        </w:rPr>
        <w:t xml:space="preserve"> atd.). VÝSTRAHA: Zabraňte tomu, aby si malé děti hrály s fólií. Hrozí nebezpečí udušení!</w:t>
      </w:r>
    </w:p>
    <w:p w14:paraId="31DB1730"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Za účelem ochrany dětí a slabých osob před nebezpečím elektrických přístrojů dbejte na to, aby byl tento přístroj používán pouze pod dohledem. Tento přístroj není hračka. Zabraňte tomu, aby si s ním hrály malé děti.</w:t>
      </w:r>
    </w:p>
    <w:p w14:paraId="31DB1731" w14:textId="77777777" w:rsidR="00BC621C" w:rsidRPr="00595589" w:rsidRDefault="00BC621C" w:rsidP="00BC621C">
      <w:pPr>
        <w:autoSpaceDE w:val="0"/>
        <w:autoSpaceDN w:val="0"/>
        <w:adjustRightInd w:val="0"/>
        <w:spacing w:after="0" w:line="240" w:lineRule="auto"/>
        <w:rPr>
          <w:rFonts w:eastAsia="SegoeUI" w:cs="SegoeUI"/>
          <w:sz w:val="16"/>
          <w:szCs w:val="16"/>
        </w:rPr>
      </w:pPr>
    </w:p>
    <w:p w14:paraId="31DB1732"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SPECIFICKÉ PŘEDPISY BEZPEČNOSTI</w:t>
      </w:r>
    </w:p>
    <w:p w14:paraId="31DB1733"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VÝSTRAHA: Je-li kontaktní povrch váhy zaprášený, či jsou na něm kapky vody, před vážením povrch otřete do sucha. Nebezpečí uklouznutí.</w:t>
      </w:r>
    </w:p>
    <w:p w14:paraId="31DB1734"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VAROVÁNÍ:</w:t>
      </w:r>
    </w:p>
    <w:p w14:paraId="31DB1735"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Manipulujte se zařízení s velkou opatrností, jde o velmi přesný měřící nástroj. Zabraňte jeho pádu či skočení na něj.</w:t>
      </w:r>
    </w:p>
    <w:p w14:paraId="31DB1736"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Zařízení má omezení na vstupní zatížení o hodnotě 150 kg (330,7 lb, 23,62 st). Větší zatížení může mít za následek zničení zařízení.</w:t>
      </w:r>
    </w:p>
    <w:p w14:paraId="31DB1737"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Není-li váha používána, vždy ji skladujte ve vodorovné poloze.</w:t>
      </w:r>
    </w:p>
    <w:p w14:paraId="31DB1738"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Tato váha není určena pro tyto osoby:</w:t>
      </w:r>
    </w:p>
    <w:p w14:paraId="31DB1739"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děti pod 10 let a osoby starší 85 let věku</w:t>
      </w:r>
    </w:p>
    <w:p w14:paraId="31DB173A"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s příznaky teploty, edému či osteoporózy</w:t>
      </w:r>
    </w:p>
    <w:p w14:paraId="31DB173B"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podstupující léčbu dialýzou</w:t>
      </w:r>
    </w:p>
    <w:p w14:paraId="31DB173C"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používající kardiostimulátor</w:t>
      </w:r>
    </w:p>
    <w:p w14:paraId="31DB173D"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s léčbou kardiovaskulárních obtíží</w:t>
      </w:r>
    </w:p>
    <w:p w14:paraId="31DB173E"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těhotné ženy</w:t>
      </w:r>
    </w:p>
    <w:p w14:paraId="31DB173F"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sportovci podstupující každodenní více jak 5ihodinovou</w:t>
      </w:r>
      <w:r w:rsidR="00CE4453" w:rsidRPr="00595589">
        <w:rPr>
          <w:rFonts w:eastAsia="SegoeUI" w:cs="SegoeUI"/>
          <w:sz w:val="16"/>
          <w:szCs w:val="16"/>
        </w:rPr>
        <w:t xml:space="preserve"> </w:t>
      </w:r>
      <w:r w:rsidRPr="00595589">
        <w:rPr>
          <w:rFonts w:eastAsia="SegoeUI" w:cs="SegoeUI"/>
          <w:sz w:val="16"/>
          <w:szCs w:val="16"/>
        </w:rPr>
        <w:t>fyzickou zátěž</w:t>
      </w:r>
    </w:p>
    <w:p w14:paraId="31DB1740"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se srdečním tepem nižším jak 60 úderů/minutu</w:t>
      </w:r>
    </w:p>
    <w:p w14:paraId="31DB1741" w14:textId="77777777" w:rsidR="00CE4453" w:rsidRPr="00595589" w:rsidRDefault="00CE4453" w:rsidP="00BC621C">
      <w:pPr>
        <w:autoSpaceDE w:val="0"/>
        <w:autoSpaceDN w:val="0"/>
        <w:adjustRightInd w:val="0"/>
        <w:spacing w:after="0" w:line="240" w:lineRule="auto"/>
        <w:rPr>
          <w:rFonts w:eastAsia="SegoeUI" w:cs="SegoeUI"/>
          <w:sz w:val="16"/>
          <w:szCs w:val="16"/>
        </w:rPr>
      </w:pPr>
    </w:p>
    <w:p w14:paraId="31DB1742"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ÚČEL POUŽITÍ</w:t>
      </w:r>
    </w:p>
    <w:p w14:paraId="31DB1743"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Zařízení je navržené pro vážení a měření váhy těla, </w:t>
      </w:r>
      <w:r w:rsidR="00CE4453" w:rsidRPr="00595589">
        <w:rPr>
          <w:rFonts w:eastAsia="SegoeUI" w:cs="SegoeUI"/>
          <w:sz w:val="16"/>
          <w:szCs w:val="16"/>
        </w:rPr>
        <w:t xml:space="preserve">tělesného </w:t>
      </w:r>
      <w:r w:rsidRPr="00595589">
        <w:rPr>
          <w:rFonts w:eastAsia="SegoeUI" w:cs="SegoeUI"/>
          <w:sz w:val="16"/>
          <w:szCs w:val="16"/>
        </w:rPr>
        <w:t>tuku, množství vody, kostní a svalové hmoty.</w:t>
      </w:r>
      <w:r w:rsidR="00CE4453" w:rsidRPr="00595589">
        <w:rPr>
          <w:rFonts w:eastAsia="SegoeUI" w:cs="SegoeUI"/>
          <w:sz w:val="16"/>
          <w:szCs w:val="16"/>
        </w:rPr>
        <w:t xml:space="preserve"> </w:t>
      </w:r>
      <w:r w:rsidRPr="00595589">
        <w:rPr>
          <w:rFonts w:eastAsia="SegoeUI" w:cs="SegoeUI"/>
          <w:sz w:val="16"/>
          <w:szCs w:val="16"/>
        </w:rPr>
        <w:t>Zařízení je navržené výhradně k těmto účelům.</w:t>
      </w:r>
      <w:r w:rsidR="00CE4453" w:rsidRPr="00595589">
        <w:rPr>
          <w:rFonts w:eastAsia="SegoeUI" w:cs="SegoeUI"/>
          <w:sz w:val="16"/>
          <w:szCs w:val="16"/>
        </w:rPr>
        <w:t xml:space="preserve"> </w:t>
      </w:r>
      <w:r w:rsidRPr="00595589">
        <w:rPr>
          <w:rFonts w:eastAsia="SegoeUI" w:cs="SegoeUI"/>
          <w:sz w:val="16"/>
          <w:szCs w:val="16"/>
        </w:rPr>
        <w:t>Zařízení používejte pouze ve vnitřních suchých prostorách.</w:t>
      </w:r>
      <w:r w:rsidR="00CE4453" w:rsidRPr="00595589">
        <w:rPr>
          <w:rFonts w:eastAsia="SegoeUI" w:cs="SegoeUI"/>
          <w:sz w:val="16"/>
          <w:szCs w:val="16"/>
        </w:rPr>
        <w:t xml:space="preserve"> </w:t>
      </w:r>
      <w:r w:rsidRPr="00595589">
        <w:rPr>
          <w:rFonts w:eastAsia="SegoeUI" w:cs="SegoeUI"/>
          <w:sz w:val="16"/>
          <w:szCs w:val="16"/>
        </w:rPr>
        <w:t>Zařízení je určené pro běžné užití v domácnosti, není určené</w:t>
      </w:r>
      <w:r w:rsidR="00CE4453" w:rsidRPr="00595589">
        <w:rPr>
          <w:rFonts w:eastAsia="SegoeUI" w:cs="SegoeUI"/>
          <w:sz w:val="16"/>
          <w:szCs w:val="16"/>
        </w:rPr>
        <w:t xml:space="preserve"> </w:t>
      </w:r>
      <w:r w:rsidRPr="00595589">
        <w:rPr>
          <w:rFonts w:eastAsia="SegoeUI" w:cs="SegoeUI"/>
          <w:sz w:val="16"/>
          <w:szCs w:val="16"/>
        </w:rPr>
        <w:t>ke komerčním účelům.</w:t>
      </w:r>
      <w:r w:rsidR="00CE4453" w:rsidRPr="00595589">
        <w:rPr>
          <w:rFonts w:eastAsia="SegoeUI" w:cs="SegoeUI"/>
          <w:sz w:val="16"/>
          <w:szCs w:val="16"/>
        </w:rPr>
        <w:t xml:space="preserve"> </w:t>
      </w:r>
      <w:r w:rsidRPr="00595589">
        <w:rPr>
          <w:rFonts w:eastAsia="SegoeUI" w:cs="SegoeUI"/>
          <w:sz w:val="16"/>
          <w:szCs w:val="16"/>
        </w:rPr>
        <w:t>Používejte pouze, jak je popsáno v tomto návodu. Jakékoliv</w:t>
      </w:r>
      <w:r w:rsidR="00CE4453" w:rsidRPr="00595589">
        <w:rPr>
          <w:rFonts w:eastAsia="SegoeUI" w:cs="SegoeUI"/>
          <w:sz w:val="16"/>
          <w:szCs w:val="16"/>
        </w:rPr>
        <w:t xml:space="preserve"> </w:t>
      </w:r>
      <w:r w:rsidRPr="00595589">
        <w:rPr>
          <w:rFonts w:eastAsia="SegoeUI" w:cs="SegoeUI"/>
          <w:sz w:val="16"/>
          <w:szCs w:val="16"/>
        </w:rPr>
        <w:t>jiné použití je v rozporu s tímto návodem a může mít za</w:t>
      </w:r>
      <w:r w:rsidR="00CE4453" w:rsidRPr="00595589">
        <w:rPr>
          <w:rFonts w:eastAsia="SegoeUI" w:cs="SegoeUI"/>
          <w:sz w:val="16"/>
          <w:szCs w:val="16"/>
        </w:rPr>
        <w:t xml:space="preserve"> </w:t>
      </w:r>
      <w:r w:rsidRPr="00595589">
        <w:rPr>
          <w:rFonts w:eastAsia="SegoeUI" w:cs="SegoeUI"/>
          <w:sz w:val="16"/>
          <w:szCs w:val="16"/>
        </w:rPr>
        <w:t>následek poškození zařízení, ale i ublížení na zdraví.</w:t>
      </w:r>
      <w:r w:rsidR="00CE4453" w:rsidRPr="00595589">
        <w:rPr>
          <w:rFonts w:eastAsia="SegoeUI" w:cs="SegoeUI"/>
          <w:sz w:val="16"/>
          <w:szCs w:val="16"/>
        </w:rPr>
        <w:t xml:space="preserve"> </w:t>
      </w:r>
      <w:r w:rsidRPr="00595589">
        <w:rPr>
          <w:rFonts w:eastAsia="SegoeUI" w:cs="SegoeUI"/>
          <w:sz w:val="16"/>
          <w:szCs w:val="16"/>
        </w:rPr>
        <w:t>V takovémto případě se výrobce zříká jakékoliv odpovědnosti</w:t>
      </w:r>
      <w:r w:rsidR="00CE4453" w:rsidRPr="00595589">
        <w:rPr>
          <w:rFonts w:eastAsia="SegoeUI" w:cs="SegoeUI"/>
          <w:sz w:val="16"/>
          <w:szCs w:val="16"/>
        </w:rPr>
        <w:t xml:space="preserve"> </w:t>
      </w:r>
      <w:r w:rsidRPr="00595589">
        <w:rPr>
          <w:rFonts w:eastAsia="SegoeUI" w:cs="SegoeUI"/>
          <w:sz w:val="16"/>
          <w:szCs w:val="16"/>
        </w:rPr>
        <w:t>za poškození zařízení či vašeho zdraví z důvodu nesprávného</w:t>
      </w:r>
      <w:r w:rsidR="00CE4453" w:rsidRPr="00595589">
        <w:rPr>
          <w:rFonts w:eastAsia="SegoeUI" w:cs="SegoeUI"/>
          <w:sz w:val="16"/>
          <w:szCs w:val="16"/>
        </w:rPr>
        <w:t xml:space="preserve"> </w:t>
      </w:r>
      <w:r w:rsidRPr="00595589">
        <w:rPr>
          <w:rFonts w:eastAsia="SegoeUI" w:cs="SegoeUI"/>
          <w:sz w:val="16"/>
          <w:szCs w:val="16"/>
        </w:rPr>
        <w:t>používání.</w:t>
      </w:r>
    </w:p>
    <w:p w14:paraId="31DB1744"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ROZBALENÍ</w:t>
      </w:r>
    </w:p>
    <w:p w14:paraId="31DB1745"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Vyjměte zařízení z balení.</w:t>
      </w:r>
    </w:p>
    <w:p w14:paraId="31DB1746"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Odstraňte veškerý obalový materiál jako igelitové sáčky,</w:t>
      </w:r>
      <w:r w:rsidR="00CE4453" w:rsidRPr="00595589">
        <w:rPr>
          <w:rFonts w:eastAsia="SegoeUI" w:cs="SegoeUI"/>
          <w:sz w:val="16"/>
          <w:szCs w:val="16"/>
        </w:rPr>
        <w:t xml:space="preserve"> </w:t>
      </w:r>
      <w:r w:rsidRPr="00595589">
        <w:rPr>
          <w:rFonts w:eastAsia="SegoeUI" w:cs="SegoeUI"/>
          <w:sz w:val="16"/>
          <w:szCs w:val="16"/>
        </w:rPr>
        <w:t>výplně, svorky a kartony.</w:t>
      </w:r>
    </w:p>
    <w:p w14:paraId="31DB1747"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Překontrolujte úplnost balení.</w:t>
      </w:r>
    </w:p>
    <w:p w14:paraId="31DB1748" w14:textId="77777777" w:rsidR="00BC621C" w:rsidRPr="00595589" w:rsidRDefault="00595589" w:rsidP="00BC621C">
      <w:pPr>
        <w:autoSpaceDE w:val="0"/>
        <w:autoSpaceDN w:val="0"/>
        <w:adjustRightInd w:val="0"/>
        <w:spacing w:after="0" w:line="240" w:lineRule="auto"/>
        <w:rPr>
          <w:rFonts w:eastAsia="SegoeUI" w:cs="SegoeUI"/>
          <w:sz w:val="16"/>
          <w:szCs w:val="16"/>
        </w:rPr>
      </w:pPr>
      <w:r>
        <w:rPr>
          <w:rFonts w:eastAsia="SegoeUI" w:cs="SegoeUI"/>
          <w:noProof/>
          <w:lang w:eastAsia="cs-CZ"/>
        </w:rPr>
        <w:drawing>
          <wp:anchor distT="0" distB="0" distL="114300" distR="114300" simplePos="0" relativeHeight="251662848" behindDoc="1" locked="0" layoutInCell="1" allowOverlap="1" wp14:anchorId="31DB18C7" wp14:editId="31DB18C8">
            <wp:simplePos x="0" y="0"/>
            <wp:positionH relativeFrom="column">
              <wp:posOffset>4401185</wp:posOffset>
            </wp:positionH>
            <wp:positionV relativeFrom="paragraph">
              <wp:posOffset>-424815</wp:posOffset>
            </wp:positionV>
            <wp:extent cx="2036445" cy="2514600"/>
            <wp:effectExtent l="0" t="0" r="0" b="0"/>
            <wp:wrapTight wrapText="bothSides">
              <wp:wrapPolygon edited="0">
                <wp:start x="0" y="0"/>
                <wp:lineTo x="0" y="21436"/>
                <wp:lineTo x="21418" y="21436"/>
                <wp:lineTo x="2141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1C" w:rsidRPr="00595589">
        <w:rPr>
          <w:rFonts w:eastAsia="SegoeUI" w:cs="SegoeUI"/>
          <w:sz w:val="16"/>
          <w:szCs w:val="16"/>
        </w:rPr>
        <w:t>• Zkontrolujte zařízení na možné mechanické závady</w:t>
      </w:r>
      <w:r w:rsidR="00CE4453" w:rsidRPr="00595589">
        <w:rPr>
          <w:rFonts w:eastAsia="SegoeUI" w:cs="SegoeUI"/>
          <w:sz w:val="16"/>
          <w:szCs w:val="16"/>
        </w:rPr>
        <w:t xml:space="preserve"> </w:t>
      </w:r>
      <w:r w:rsidR="00BC621C" w:rsidRPr="00595589">
        <w:rPr>
          <w:rFonts w:eastAsia="SegoeUI" w:cs="SegoeUI"/>
          <w:sz w:val="16"/>
          <w:szCs w:val="16"/>
        </w:rPr>
        <w:t>vzniklé během transportu.</w:t>
      </w:r>
    </w:p>
    <w:p w14:paraId="31DB1749" w14:textId="77777777"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 Na zařízení mohly ulpět nečistoty, jako prach, konzervační</w:t>
      </w:r>
      <w:r w:rsidR="00CE4453" w:rsidRPr="00595589">
        <w:rPr>
          <w:rFonts w:eastAsia="SegoeUI" w:cs="SegoeUI"/>
          <w:sz w:val="16"/>
          <w:szCs w:val="16"/>
        </w:rPr>
        <w:t xml:space="preserve"> </w:t>
      </w:r>
      <w:r w:rsidRPr="00595589">
        <w:rPr>
          <w:rFonts w:eastAsia="SegoeUI" w:cs="SegoeUI"/>
          <w:sz w:val="16"/>
          <w:szCs w:val="16"/>
        </w:rPr>
        <w:t>látky aj. Očistěte zařízení podle pokynů v kapitole ‚ČIŠTĚNÍ‘.</w:t>
      </w:r>
    </w:p>
    <w:p w14:paraId="31DB174A" w14:textId="77777777" w:rsidR="00CE4453" w:rsidRDefault="00CE4453" w:rsidP="00BC621C">
      <w:pPr>
        <w:autoSpaceDE w:val="0"/>
        <w:autoSpaceDN w:val="0"/>
        <w:adjustRightInd w:val="0"/>
        <w:spacing w:after="0" w:line="240" w:lineRule="auto"/>
        <w:rPr>
          <w:rFonts w:eastAsia="SegoeUI" w:cs="SegoeUI"/>
        </w:rPr>
      </w:pPr>
    </w:p>
    <w:p w14:paraId="31DB174B" w14:textId="77777777" w:rsidR="00CE4453" w:rsidRDefault="00CE4453" w:rsidP="00BC621C">
      <w:pPr>
        <w:autoSpaceDE w:val="0"/>
        <w:autoSpaceDN w:val="0"/>
        <w:adjustRightInd w:val="0"/>
        <w:spacing w:after="0" w:line="240" w:lineRule="auto"/>
        <w:rPr>
          <w:rFonts w:eastAsia="SegoeUI" w:cs="SegoeUI"/>
        </w:rPr>
      </w:pPr>
    </w:p>
    <w:p w14:paraId="31DB174C" w14:textId="77777777" w:rsidR="00CE4453" w:rsidRDefault="00CE4453" w:rsidP="00CE4453">
      <w:pPr>
        <w:rPr>
          <w:rFonts w:eastAsia="SegoeUI" w:cs="SegoeUI"/>
        </w:rPr>
      </w:pPr>
    </w:p>
    <w:p w14:paraId="31DB174D" w14:textId="77777777"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Displej</w:t>
      </w:r>
    </w:p>
    <w:p w14:paraId="31DB174E" w14:textId="77777777"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 xml:space="preserve">Tlačítko - šipka nahoru </w:t>
      </w:r>
    </w:p>
    <w:p w14:paraId="31DB174F" w14:textId="77777777"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Tlačítko – kolečko</w:t>
      </w:r>
    </w:p>
    <w:p w14:paraId="31DB1750" w14:textId="77777777"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 xml:space="preserve">Tlačítko – šipka dolu </w:t>
      </w:r>
    </w:p>
    <w:p w14:paraId="31DB1751" w14:textId="77777777"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Kontaktní plocha</w:t>
      </w:r>
    </w:p>
    <w:p w14:paraId="31DB1752" w14:textId="77777777" w:rsidR="00DF05DB" w:rsidRDefault="00DF05DB" w:rsidP="00CE4453">
      <w:pPr>
        <w:tabs>
          <w:tab w:val="left" w:pos="1331"/>
        </w:tabs>
        <w:rPr>
          <w:rFonts w:eastAsia="SegoeUI" w:cs="SegoeUI"/>
        </w:rPr>
      </w:pPr>
    </w:p>
    <w:p w14:paraId="31DB1753" w14:textId="77777777" w:rsidR="00DF05DB" w:rsidRDefault="00DF05DB" w:rsidP="00CE4453">
      <w:pPr>
        <w:tabs>
          <w:tab w:val="left" w:pos="1331"/>
        </w:tabs>
        <w:rPr>
          <w:rFonts w:eastAsia="SegoeUI" w:cs="SegoeUI"/>
        </w:rPr>
      </w:pPr>
    </w:p>
    <w:p w14:paraId="31DB1754" w14:textId="77777777" w:rsidR="00DF05DB" w:rsidRDefault="00DF05DB" w:rsidP="00CE4453">
      <w:pPr>
        <w:tabs>
          <w:tab w:val="left" w:pos="1331"/>
        </w:tabs>
        <w:rPr>
          <w:rFonts w:eastAsia="SegoeUI" w:cs="SegoeUI"/>
        </w:rPr>
      </w:pPr>
    </w:p>
    <w:p w14:paraId="31DB1755" w14:textId="77777777" w:rsidR="00DF05DB" w:rsidRDefault="00DF05DB" w:rsidP="00CE4453">
      <w:pPr>
        <w:tabs>
          <w:tab w:val="left" w:pos="1331"/>
        </w:tabs>
        <w:rPr>
          <w:rFonts w:eastAsia="SegoeUI" w:cs="SegoeUI"/>
        </w:rPr>
      </w:pPr>
    </w:p>
    <w:p w14:paraId="31DB1756" w14:textId="77777777" w:rsidR="00DF05DB" w:rsidRDefault="00DF05DB" w:rsidP="00CE4453">
      <w:pPr>
        <w:tabs>
          <w:tab w:val="left" w:pos="1331"/>
        </w:tabs>
        <w:rPr>
          <w:rFonts w:eastAsia="SegoeUI" w:cs="SegoeUI"/>
        </w:rPr>
      </w:pPr>
    </w:p>
    <w:tbl>
      <w:tblPr>
        <w:tblStyle w:val="Mkatabulky"/>
        <w:tblpPr w:leftFromText="141" w:rightFromText="141" w:horzAnchor="margin" w:tblpXSpec="center" w:tblpY="-231"/>
        <w:tblW w:w="0" w:type="auto"/>
        <w:tblLook w:val="04A0" w:firstRow="1" w:lastRow="0" w:firstColumn="1" w:lastColumn="0" w:noHBand="0" w:noVBand="1"/>
      </w:tblPr>
      <w:tblGrid>
        <w:gridCol w:w="2518"/>
        <w:gridCol w:w="5982"/>
      </w:tblGrid>
      <w:tr w:rsidR="00BF2AD8" w:rsidRPr="00595589" w14:paraId="31DB1759" w14:textId="77777777" w:rsidTr="00595589">
        <w:tc>
          <w:tcPr>
            <w:tcW w:w="2518" w:type="dxa"/>
            <w:shd w:val="clear" w:color="auto" w:fill="D9D9D9" w:themeFill="background1" w:themeFillShade="D9"/>
          </w:tcPr>
          <w:p w14:paraId="31DB1757" w14:textId="77777777" w:rsidR="00DF05DB" w:rsidRPr="00595589" w:rsidRDefault="001830F4" w:rsidP="00722DA0">
            <w:pPr>
              <w:tabs>
                <w:tab w:val="left" w:pos="1331"/>
              </w:tabs>
              <w:jc w:val="center"/>
              <w:rPr>
                <w:rFonts w:eastAsia="SegoeUI" w:cs="SegoeUI"/>
                <w:sz w:val="16"/>
                <w:szCs w:val="16"/>
              </w:rPr>
            </w:pPr>
            <w:r w:rsidRPr="00595589">
              <w:rPr>
                <w:rFonts w:eastAsia="SegoeUI" w:cs="SegoeUI"/>
                <w:sz w:val="16"/>
                <w:szCs w:val="16"/>
              </w:rPr>
              <w:t xml:space="preserve">Ukazatel </w:t>
            </w:r>
            <w:r w:rsidR="00BE4A88" w:rsidRPr="00595589">
              <w:rPr>
                <w:rFonts w:eastAsia="SegoeUI" w:cs="SegoeUI"/>
                <w:sz w:val="16"/>
                <w:szCs w:val="16"/>
              </w:rPr>
              <w:t>na displeji</w:t>
            </w:r>
          </w:p>
        </w:tc>
        <w:tc>
          <w:tcPr>
            <w:tcW w:w="5982" w:type="dxa"/>
            <w:shd w:val="clear" w:color="auto" w:fill="D9D9D9" w:themeFill="background1" w:themeFillShade="D9"/>
          </w:tcPr>
          <w:p w14:paraId="31DB1758" w14:textId="77777777" w:rsidR="00DF05DB" w:rsidRPr="00595589" w:rsidRDefault="00BE4A88" w:rsidP="00722DA0">
            <w:pPr>
              <w:tabs>
                <w:tab w:val="left" w:pos="1331"/>
              </w:tabs>
              <w:jc w:val="center"/>
              <w:rPr>
                <w:rFonts w:eastAsia="SegoeUI" w:cs="SegoeUI"/>
                <w:sz w:val="16"/>
                <w:szCs w:val="16"/>
              </w:rPr>
            </w:pPr>
            <w:r w:rsidRPr="00595589">
              <w:rPr>
                <w:rFonts w:eastAsia="SegoeUI" w:cs="SegoeUI"/>
                <w:sz w:val="16"/>
                <w:szCs w:val="16"/>
              </w:rPr>
              <w:t>Význam</w:t>
            </w:r>
          </w:p>
        </w:tc>
      </w:tr>
      <w:tr w:rsidR="00BF2AD8" w:rsidRPr="00595589" w14:paraId="31DB175C" w14:textId="77777777" w:rsidTr="00595589">
        <w:tc>
          <w:tcPr>
            <w:tcW w:w="2518" w:type="dxa"/>
          </w:tcPr>
          <w:p w14:paraId="31DB175A" w14:textId="77777777" w:rsidR="00DF05DB" w:rsidRPr="00595589" w:rsidRDefault="00BE4A88" w:rsidP="00722DA0">
            <w:pPr>
              <w:tabs>
                <w:tab w:val="left" w:pos="1331"/>
              </w:tabs>
              <w:jc w:val="center"/>
              <w:rPr>
                <w:rFonts w:eastAsia="SegoeUI" w:cs="SegoeUI"/>
                <w:sz w:val="16"/>
                <w:szCs w:val="16"/>
              </w:rPr>
            </w:pPr>
            <w:r w:rsidRPr="00595589">
              <w:rPr>
                <w:rFonts w:eastAsia="SegoeUI" w:cs="SegoeUI"/>
                <w:sz w:val="16"/>
                <w:szCs w:val="16"/>
              </w:rPr>
              <w:t>Kg (lb)</w:t>
            </w:r>
          </w:p>
        </w:tc>
        <w:tc>
          <w:tcPr>
            <w:tcW w:w="5982" w:type="dxa"/>
          </w:tcPr>
          <w:p w14:paraId="31DB175B" w14:textId="77777777"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T</w:t>
            </w:r>
            <w:r w:rsidR="00BE4A88" w:rsidRPr="00595589">
              <w:rPr>
                <w:rFonts w:eastAsia="SegoeUI" w:cs="SegoeUI"/>
                <w:sz w:val="16"/>
                <w:szCs w:val="16"/>
              </w:rPr>
              <w:t>ělesná váha</w:t>
            </w:r>
          </w:p>
        </w:tc>
      </w:tr>
      <w:tr w:rsidR="00BF2AD8" w:rsidRPr="00595589" w14:paraId="31DB175F" w14:textId="77777777" w:rsidTr="00595589">
        <w:tc>
          <w:tcPr>
            <w:tcW w:w="2518" w:type="dxa"/>
          </w:tcPr>
          <w:p w14:paraId="31DB175D" w14:textId="77777777" w:rsidR="00DF05DB" w:rsidRPr="00595589" w:rsidRDefault="00BE4A88" w:rsidP="00722DA0">
            <w:pPr>
              <w:tabs>
                <w:tab w:val="left" w:pos="1331"/>
              </w:tabs>
              <w:jc w:val="center"/>
              <w:rPr>
                <w:rFonts w:eastAsia="SegoeUI" w:cs="SegoeUI"/>
                <w:sz w:val="16"/>
                <w:szCs w:val="16"/>
              </w:rPr>
            </w:pPr>
            <w:r w:rsidRPr="00595589">
              <w:rPr>
                <w:rFonts w:eastAsia="SegoeUI" w:cs="SegoeUI"/>
                <w:sz w:val="16"/>
                <w:szCs w:val="16"/>
              </w:rPr>
              <w:t>P1 – P9</w:t>
            </w:r>
          </w:p>
        </w:tc>
        <w:tc>
          <w:tcPr>
            <w:tcW w:w="5982" w:type="dxa"/>
          </w:tcPr>
          <w:p w14:paraId="31DB175E" w14:textId="77777777"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U</w:t>
            </w:r>
            <w:r w:rsidR="00BE4A88" w:rsidRPr="00595589">
              <w:rPr>
                <w:rFonts w:eastAsia="SegoeUI" w:cs="SegoeUI"/>
                <w:sz w:val="16"/>
                <w:szCs w:val="16"/>
              </w:rPr>
              <w:t>živatelská pozice v paměti</w:t>
            </w:r>
          </w:p>
        </w:tc>
      </w:tr>
      <w:tr w:rsidR="00BF2AD8" w:rsidRPr="00595589" w14:paraId="31DB1762" w14:textId="77777777" w:rsidTr="00595589">
        <w:tc>
          <w:tcPr>
            <w:tcW w:w="2518" w:type="dxa"/>
          </w:tcPr>
          <w:p w14:paraId="31DB1760" w14:textId="77777777" w:rsidR="00DF05DB" w:rsidRPr="00595589" w:rsidRDefault="00286356" w:rsidP="00722DA0">
            <w:pPr>
              <w:tabs>
                <w:tab w:val="left" w:pos="1331"/>
              </w:tabs>
              <w:jc w:val="center"/>
              <w:rPr>
                <w:rFonts w:eastAsia="SegoeUI" w:cs="SegoeUI"/>
                <w:sz w:val="16"/>
                <w:szCs w:val="16"/>
              </w:rPr>
            </w:pPr>
            <w:r w:rsidRPr="00595589">
              <w:rPr>
                <w:sz w:val="16"/>
                <w:szCs w:val="16"/>
              </w:rPr>
              <w:object w:dxaOrig="645" w:dyaOrig="585" w14:anchorId="31DB1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2.55pt" o:ole="">
                  <v:imagedata r:id="rId9" o:title=""/>
                </v:shape>
                <o:OLEObject Type="Embed" ProgID="PBrush" ShapeID="_x0000_i1025" DrawAspect="Content" ObjectID="_1675059938" r:id="rId10"/>
              </w:object>
            </w:r>
          </w:p>
        </w:tc>
        <w:tc>
          <w:tcPr>
            <w:tcW w:w="5982" w:type="dxa"/>
          </w:tcPr>
          <w:p w14:paraId="31DB1761" w14:textId="77777777"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Muž</w:t>
            </w:r>
          </w:p>
        </w:tc>
      </w:tr>
      <w:tr w:rsidR="00BF2AD8" w:rsidRPr="00595589" w14:paraId="31DB1765" w14:textId="77777777" w:rsidTr="00595589">
        <w:tc>
          <w:tcPr>
            <w:tcW w:w="2518" w:type="dxa"/>
          </w:tcPr>
          <w:p w14:paraId="31DB1763" w14:textId="77777777" w:rsidR="00DF05DB" w:rsidRPr="00595589" w:rsidRDefault="00286356" w:rsidP="00722DA0">
            <w:pPr>
              <w:tabs>
                <w:tab w:val="left" w:pos="1331"/>
              </w:tabs>
              <w:jc w:val="center"/>
              <w:rPr>
                <w:rFonts w:eastAsia="SegoeUI" w:cs="SegoeUI"/>
                <w:sz w:val="16"/>
                <w:szCs w:val="16"/>
              </w:rPr>
            </w:pPr>
            <w:r w:rsidRPr="00595589">
              <w:rPr>
                <w:sz w:val="16"/>
                <w:szCs w:val="16"/>
              </w:rPr>
              <w:object w:dxaOrig="585" w:dyaOrig="540" w14:anchorId="31DB18CA">
                <v:shape id="_x0000_i1026" type="#_x0000_t75" style="width:22.55pt;height:19.7pt" o:ole="">
                  <v:imagedata r:id="rId11" o:title=""/>
                </v:shape>
                <o:OLEObject Type="Embed" ProgID="PBrush" ShapeID="_x0000_i1026" DrawAspect="Content" ObjectID="_1675059939" r:id="rId12"/>
              </w:object>
            </w:r>
          </w:p>
        </w:tc>
        <w:tc>
          <w:tcPr>
            <w:tcW w:w="5982" w:type="dxa"/>
          </w:tcPr>
          <w:p w14:paraId="31DB1764" w14:textId="77777777"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Žena</w:t>
            </w:r>
          </w:p>
        </w:tc>
      </w:tr>
      <w:tr w:rsidR="00BF2AD8" w:rsidRPr="00595589" w14:paraId="31DB1768" w14:textId="77777777" w:rsidTr="00595589">
        <w:tc>
          <w:tcPr>
            <w:tcW w:w="2518" w:type="dxa"/>
          </w:tcPr>
          <w:p w14:paraId="31DB1766" w14:textId="77777777" w:rsidR="00DF05DB" w:rsidRPr="00595589" w:rsidRDefault="00286356" w:rsidP="00722DA0">
            <w:pPr>
              <w:tabs>
                <w:tab w:val="left" w:pos="1331"/>
              </w:tabs>
              <w:jc w:val="center"/>
              <w:rPr>
                <w:rFonts w:eastAsia="SegoeUI" w:cs="SegoeUI"/>
                <w:sz w:val="16"/>
                <w:szCs w:val="16"/>
              </w:rPr>
            </w:pPr>
            <w:r w:rsidRPr="00595589">
              <w:rPr>
                <w:sz w:val="16"/>
                <w:szCs w:val="16"/>
              </w:rPr>
              <w:object w:dxaOrig="1050" w:dyaOrig="240" w14:anchorId="31DB18CB">
                <v:shape id="_x0000_i1027" type="#_x0000_t75" style="width:52.3pt;height:11.05pt" o:ole="">
                  <v:imagedata r:id="rId13" o:title=""/>
                </v:shape>
                <o:OLEObject Type="Embed" ProgID="PBrush" ShapeID="_x0000_i1027" DrawAspect="Content" ObjectID="_1675059940" r:id="rId14"/>
              </w:object>
            </w:r>
          </w:p>
        </w:tc>
        <w:tc>
          <w:tcPr>
            <w:tcW w:w="5982" w:type="dxa"/>
          </w:tcPr>
          <w:p w14:paraId="31DB1767" w14:textId="77777777"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Výška těla</w:t>
            </w:r>
          </w:p>
        </w:tc>
      </w:tr>
      <w:tr w:rsidR="00BF2AD8" w:rsidRPr="00595589" w14:paraId="31DB176B" w14:textId="77777777" w:rsidTr="00595589">
        <w:tc>
          <w:tcPr>
            <w:tcW w:w="2518" w:type="dxa"/>
          </w:tcPr>
          <w:p w14:paraId="31DB1769" w14:textId="77777777" w:rsidR="00DF05DB" w:rsidRPr="00595589" w:rsidRDefault="00C75836" w:rsidP="00722DA0">
            <w:pPr>
              <w:tabs>
                <w:tab w:val="left" w:pos="1331"/>
              </w:tabs>
              <w:jc w:val="center"/>
              <w:rPr>
                <w:rFonts w:eastAsia="SegoeUI" w:cs="SegoeUI"/>
                <w:sz w:val="16"/>
                <w:szCs w:val="16"/>
              </w:rPr>
            </w:pPr>
            <w:r w:rsidRPr="00595589">
              <w:rPr>
                <w:sz w:val="16"/>
                <w:szCs w:val="16"/>
              </w:rPr>
              <w:object w:dxaOrig="675" w:dyaOrig="600" w14:anchorId="31DB18CC">
                <v:shape id="_x0000_i1028" type="#_x0000_t75" style="width:30.7pt;height:22.55pt" o:ole="">
                  <v:imagedata r:id="rId15" o:title=""/>
                </v:shape>
                <o:OLEObject Type="Embed" ProgID="PBrush" ShapeID="_x0000_i1028" DrawAspect="Content" ObjectID="_1675059941" r:id="rId16"/>
              </w:object>
            </w:r>
          </w:p>
        </w:tc>
        <w:tc>
          <w:tcPr>
            <w:tcW w:w="5982" w:type="dxa"/>
          </w:tcPr>
          <w:p w14:paraId="31DB176A" w14:textId="77777777" w:rsidR="00DF05DB" w:rsidRPr="00595589" w:rsidRDefault="00C75836" w:rsidP="00722DA0">
            <w:pPr>
              <w:tabs>
                <w:tab w:val="left" w:pos="1331"/>
              </w:tabs>
              <w:jc w:val="center"/>
              <w:rPr>
                <w:rFonts w:eastAsia="SegoeUI" w:cs="SegoeUI"/>
                <w:sz w:val="16"/>
                <w:szCs w:val="16"/>
              </w:rPr>
            </w:pPr>
            <w:r w:rsidRPr="00595589">
              <w:rPr>
                <w:rFonts w:eastAsia="SegoeUI" w:cs="SegoeUI"/>
                <w:sz w:val="16"/>
                <w:szCs w:val="16"/>
              </w:rPr>
              <w:t>Věk</w:t>
            </w:r>
          </w:p>
        </w:tc>
      </w:tr>
      <w:tr w:rsidR="00BF2AD8" w:rsidRPr="00595589" w14:paraId="31DB176E" w14:textId="77777777" w:rsidTr="00595589">
        <w:tc>
          <w:tcPr>
            <w:tcW w:w="2518" w:type="dxa"/>
          </w:tcPr>
          <w:p w14:paraId="31DB176C" w14:textId="77777777" w:rsidR="00DF05DB" w:rsidRPr="00595589" w:rsidRDefault="00C75836" w:rsidP="00722DA0">
            <w:pPr>
              <w:tabs>
                <w:tab w:val="left" w:pos="1331"/>
              </w:tabs>
              <w:jc w:val="center"/>
              <w:rPr>
                <w:rFonts w:eastAsia="SegoeUI" w:cs="SegoeUI"/>
                <w:sz w:val="16"/>
                <w:szCs w:val="16"/>
              </w:rPr>
            </w:pPr>
            <w:r w:rsidRPr="00595589">
              <w:rPr>
                <w:sz w:val="16"/>
                <w:szCs w:val="16"/>
              </w:rPr>
              <w:object w:dxaOrig="750" w:dyaOrig="525" w14:anchorId="31DB18CD">
                <v:shape id="_x0000_i1029" type="#_x0000_t75" style="width:26.4pt;height:19.7pt" o:ole="">
                  <v:imagedata r:id="rId17" o:title=""/>
                </v:shape>
                <o:OLEObject Type="Embed" ProgID="PBrush" ShapeID="_x0000_i1029" DrawAspect="Content" ObjectID="_1675059942" r:id="rId18"/>
              </w:object>
            </w:r>
          </w:p>
        </w:tc>
        <w:tc>
          <w:tcPr>
            <w:tcW w:w="5982" w:type="dxa"/>
          </w:tcPr>
          <w:p w14:paraId="31DB176D" w14:textId="77777777" w:rsidR="00DF05DB" w:rsidRPr="00595589" w:rsidRDefault="00C75836" w:rsidP="00722DA0">
            <w:pPr>
              <w:tabs>
                <w:tab w:val="left" w:pos="1331"/>
              </w:tabs>
              <w:jc w:val="center"/>
              <w:rPr>
                <w:rFonts w:eastAsia="SegoeUI" w:cs="SegoeUI"/>
                <w:sz w:val="16"/>
                <w:szCs w:val="16"/>
              </w:rPr>
            </w:pPr>
            <w:r w:rsidRPr="00595589">
              <w:rPr>
                <w:rFonts w:eastAsia="SegoeUI" w:cs="SegoeUI"/>
                <w:sz w:val="16"/>
                <w:szCs w:val="16"/>
              </w:rPr>
              <w:t>Během přenosu dat bliká tento ukazatel</w:t>
            </w:r>
          </w:p>
        </w:tc>
      </w:tr>
      <w:tr w:rsidR="00BF2AD8" w:rsidRPr="00595589" w14:paraId="31DB1771" w14:textId="77777777" w:rsidTr="00595589">
        <w:tc>
          <w:tcPr>
            <w:tcW w:w="2518" w:type="dxa"/>
          </w:tcPr>
          <w:p w14:paraId="31DB176F" w14:textId="77777777" w:rsidR="00DF05DB" w:rsidRPr="00595589" w:rsidRDefault="008F591B" w:rsidP="00722DA0">
            <w:pPr>
              <w:tabs>
                <w:tab w:val="left" w:pos="1331"/>
              </w:tabs>
              <w:jc w:val="center"/>
              <w:rPr>
                <w:rFonts w:eastAsia="SegoeUI" w:cs="SegoeUI"/>
                <w:sz w:val="16"/>
                <w:szCs w:val="16"/>
              </w:rPr>
            </w:pPr>
            <w:r w:rsidRPr="00595589">
              <w:rPr>
                <w:sz w:val="16"/>
                <w:szCs w:val="16"/>
              </w:rPr>
              <w:object w:dxaOrig="990" w:dyaOrig="720" w14:anchorId="31DB18CE">
                <v:shape id="_x0000_i1030" type="#_x0000_t75" style="width:26.4pt;height:19.7pt" o:ole="">
                  <v:imagedata r:id="rId19" o:title=""/>
                </v:shape>
                <o:OLEObject Type="Embed" ProgID="PBrush" ShapeID="_x0000_i1030" DrawAspect="Content" ObjectID="_1675059943" r:id="rId20"/>
              </w:object>
            </w:r>
          </w:p>
        </w:tc>
        <w:tc>
          <w:tcPr>
            <w:tcW w:w="5982" w:type="dxa"/>
          </w:tcPr>
          <w:p w14:paraId="31DB1770" w14:textId="77777777" w:rsidR="00DF05DB" w:rsidRPr="00595589" w:rsidRDefault="008F591B" w:rsidP="00722DA0">
            <w:pPr>
              <w:tabs>
                <w:tab w:val="left" w:pos="1331"/>
              </w:tabs>
              <w:jc w:val="center"/>
              <w:rPr>
                <w:rFonts w:eastAsia="SegoeUI" w:cs="SegoeUI"/>
                <w:sz w:val="16"/>
                <w:szCs w:val="16"/>
              </w:rPr>
            </w:pPr>
            <w:r w:rsidRPr="00595589">
              <w:rPr>
                <w:rFonts w:eastAsia="SegoeUI" w:cs="SegoeUI"/>
                <w:sz w:val="16"/>
                <w:szCs w:val="16"/>
              </w:rPr>
              <w:t>Bez připojení k aplikaci.</w:t>
            </w:r>
          </w:p>
        </w:tc>
      </w:tr>
      <w:tr w:rsidR="00BF2AD8" w:rsidRPr="00595589" w14:paraId="31DB1774" w14:textId="77777777" w:rsidTr="00595589">
        <w:tc>
          <w:tcPr>
            <w:tcW w:w="2518" w:type="dxa"/>
          </w:tcPr>
          <w:p w14:paraId="31DB1772" w14:textId="77777777" w:rsidR="00DF05DB" w:rsidRPr="00595589" w:rsidRDefault="00CF640A" w:rsidP="00722DA0">
            <w:pPr>
              <w:tabs>
                <w:tab w:val="left" w:pos="1331"/>
              </w:tabs>
              <w:jc w:val="center"/>
              <w:rPr>
                <w:rFonts w:eastAsia="SegoeUI" w:cs="SegoeUI"/>
                <w:sz w:val="16"/>
                <w:szCs w:val="16"/>
              </w:rPr>
            </w:pPr>
            <w:r w:rsidRPr="00595589">
              <w:rPr>
                <w:sz w:val="16"/>
                <w:szCs w:val="16"/>
              </w:rPr>
              <w:object w:dxaOrig="510" w:dyaOrig="615" w14:anchorId="31DB18CF">
                <v:shape id="_x0000_i1031" type="#_x0000_t75" style="width:19.7pt;height:22.55pt" o:ole="">
                  <v:imagedata r:id="rId21" o:title=""/>
                </v:shape>
                <o:OLEObject Type="Embed" ProgID="PBrush" ShapeID="_x0000_i1031" DrawAspect="Content" ObjectID="_1675059944" r:id="rId22"/>
              </w:object>
            </w:r>
          </w:p>
        </w:tc>
        <w:tc>
          <w:tcPr>
            <w:tcW w:w="5982" w:type="dxa"/>
          </w:tcPr>
          <w:p w14:paraId="31DB1773" w14:textId="77777777" w:rsidR="00DF05DB" w:rsidRPr="00595589" w:rsidRDefault="00CF640A" w:rsidP="00722DA0">
            <w:pPr>
              <w:tabs>
                <w:tab w:val="left" w:pos="1331"/>
              </w:tabs>
              <w:jc w:val="center"/>
              <w:rPr>
                <w:rFonts w:eastAsia="SegoeUI" w:cs="SegoeUI"/>
                <w:sz w:val="16"/>
                <w:szCs w:val="16"/>
              </w:rPr>
            </w:pPr>
            <w:r w:rsidRPr="00595589">
              <w:rPr>
                <w:rFonts w:eastAsia="SegoeUI" w:cs="SegoeUI"/>
                <w:sz w:val="16"/>
                <w:szCs w:val="16"/>
              </w:rPr>
              <w:t>Zobrazení tělesného tuku.</w:t>
            </w:r>
          </w:p>
        </w:tc>
      </w:tr>
      <w:tr w:rsidR="00BF2AD8" w:rsidRPr="00595589" w14:paraId="31DB1777" w14:textId="77777777" w:rsidTr="00595589">
        <w:tc>
          <w:tcPr>
            <w:tcW w:w="2518" w:type="dxa"/>
          </w:tcPr>
          <w:p w14:paraId="31DB1775" w14:textId="77777777" w:rsidR="00DF05DB" w:rsidRPr="00595589" w:rsidRDefault="00CF640A" w:rsidP="00722DA0">
            <w:pPr>
              <w:tabs>
                <w:tab w:val="left" w:pos="1331"/>
              </w:tabs>
              <w:jc w:val="center"/>
              <w:rPr>
                <w:rFonts w:eastAsia="SegoeUI" w:cs="SegoeUI"/>
                <w:sz w:val="16"/>
                <w:szCs w:val="16"/>
              </w:rPr>
            </w:pPr>
            <w:r w:rsidRPr="00595589">
              <w:rPr>
                <w:sz w:val="16"/>
                <w:szCs w:val="16"/>
              </w:rPr>
              <w:object w:dxaOrig="510" w:dyaOrig="615" w14:anchorId="31DB18D0">
                <v:shape id="_x0000_i1032" type="#_x0000_t75" style="width:22.55pt;height:26.4pt" o:ole="">
                  <v:imagedata r:id="rId23" o:title=""/>
                </v:shape>
                <o:OLEObject Type="Embed" ProgID="PBrush" ShapeID="_x0000_i1032" DrawAspect="Content" ObjectID="_1675059945" r:id="rId24"/>
              </w:object>
            </w:r>
          </w:p>
        </w:tc>
        <w:tc>
          <w:tcPr>
            <w:tcW w:w="5982" w:type="dxa"/>
          </w:tcPr>
          <w:p w14:paraId="31DB1776" w14:textId="77777777" w:rsidR="00DF05DB" w:rsidRPr="00595589" w:rsidRDefault="00CF640A" w:rsidP="00722DA0">
            <w:pPr>
              <w:tabs>
                <w:tab w:val="left" w:pos="1331"/>
              </w:tabs>
              <w:jc w:val="center"/>
              <w:rPr>
                <w:rFonts w:eastAsia="SegoeUI" w:cs="SegoeUI"/>
                <w:sz w:val="16"/>
                <w:szCs w:val="16"/>
              </w:rPr>
            </w:pPr>
            <w:r w:rsidRPr="00595589">
              <w:rPr>
                <w:rFonts w:eastAsia="SegoeUI" w:cs="SegoeUI"/>
                <w:sz w:val="16"/>
                <w:szCs w:val="16"/>
              </w:rPr>
              <w:t>Zobrazení množství vody v těle.</w:t>
            </w:r>
          </w:p>
        </w:tc>
      </w:tr>
      <w:tr w:rsidR="00192EEC" w:rsidRPr="00595589" w14:paraId="31DB177A" w14:textId="77777777" w:rsidTr="00595589">
        <w:tc>
          <w:tcPr>
            <w:tcW w:w="2518" w:type="dxa"/>
          </w:tcPr>
          <w:p w14:paraId="31DB1778" w14:textId="77777777" w:rsidR="00192EEC" w:rsidRPr="00595589" w:rsidRDefault="00192EEC" w:rsidP="00722DA0">
            <w:pPr>
              <w:tabs>
                <w:tab w:val="left" w:pos="1331"/>
              </w:tabs>
              <w:jc w:val="center"/>
              <w:rPr>
                <w:sz w:val="16"/>
                <w:szCs w:val="16"/>
              </w:rPr>
            </w:pPr>
            <w:r w:rsidRPr="00595589">
              <w:rPr>
                <w:sz w:val="16"/>
                <w:szCs w:val="16"/>
              </w:rPr>
              <w:object w:dxaOrig="540" w:dyaOrig="585" w14:anchorId="31DB18D1">
                <v:shape id="_x0000_i1033" type="#_x0000_t75" style="width:22.55pt;height:26.4pt" o:ole="">
                  <v:imagedata r:id="rId25" o:title=""/>
                </v:shape>
                <o:OLEObject Type="Embed" ProgID="PBrush" ShapeID="_x0000_i1033" DrawAspect="Content" ObjectID="_1675059946" r:id="rId26"/>
              </w:object>
            </w:r>
          </w:p>
        </w:tc>
        <w:tc>
          <w:tcPr>
            <w:tcW w:w="5982" w:type="dxa"/>
          </w:tcPr>
          <w:p w14:paraId="31DB1779" w14:textId="77777777" w:rsidR="00192EEC" w:rsidRPr="00595589" w:rsidRDefault="00192EEC" w:rsidP="00722DA0">
            <w:pPr>
              <w:tabs>
                <w:tab w:val="left" w:pos="1331"/>
              </w:tabs>
              <w:jc w:val="center"/>
              <w:rPr>
                <w:rFonts w:eastAsia="SegoeUI" w:cs="SegoeUI"/>
                <w:sz w:val="16"/>
                <w:szCs w:val="16"/>
              </w:rPr>
            </w:pPr>
            <w:r w:rsidRPr="00595589">
              <w:rPr>
                <w:rFonts w:eastAsia="SegoeUI" w:cs="SegoeUI"/>
                <w:sz w:val="16"/>
                <w:szCs w:val="16"/>
              </w:rPr>
              <w:t>Zobrazení svalové hmoty</w:t>
            </w:r>
          </w:p>
        </w:tc>
      </w:tr>
      <w:tr w:rsidR="00192EEC" w:rsidRPr="00595589" w14:paraId="31DB177D" w14:textId="77777777" w:rsidTr="00595589">
        <w:tc>
          <w:tcPr>
            <w:tcW w:w="2518" w:type="dxa"/>
          </w:tcPr>
          <w:p w14:paraId="31DB177B" w14:textId="77777777" w:rsidR="00192EEC" w:rsidRPr="00595589" w:rsidRDefault="00EF3614" w:rsidP="00722DA0">
            <w:pPr>
              <w:tabs>
                <w:tab w:val="left" w:pos="1331"/>
              </w:tabs>
              <w:jc w:val="center"/>
              <w:rPr>
                <w:sz w:val="16"/>
                <w:szCs w:val="16"/>
              </w:rPr>
            </w:pPr>
            <w:r w:rsidRPr="00595589">
              <w:rPr>
                <w:sz w:val="16"/>
                <w:szCs w:val="16"/>
              </w:rPr>
              <w:object w:dxaOrig="510" w:dyaOrig="615" w14:anchorId="31DB18D2">
                <v:shape id="_x0000_i1034" type="#_x0000_t75" style="width:22.55pt;height:26.4pt" o:ole="">
                  <v:imagedata r:id="rId27" o:title=""/>
                </v:shape>
                <o:OLEObject Type="Embed" ProgID="PBrush" ShapeID="_x0000_i1034" DrawAspect="Content" ObjectID="_1675059947" r:id="rId28"/>
              </w:object>
            </w:r>
          </w:p>
        </w:tc>
        <w:tc>
          <w:tcPr>
            <w:tcW w:w="5982" w:type="dxa"/>
          </w:tcPr>
          <w:p w14:paraId="31DB177C" w14:textId="77777777" w:rsidR="00192EEC" w:rsidRPr="00595589" w:rsidRDefault="00EF3614" w:rsidP="00722DA0">
            <w:pPr>
              <w:tabs>
                <w:tab w:val="left" w:pos="1331"/>
              </w:tabs>
              <w:jc w:val="center"/>
              <w:rPr>
                <w:rFonts w:eastAsia="SegoeUI" w:cs="SegoeUI"/>
                <w:sz w:val="16"/>
                <w:szCs w:val="16"/>
              </w:rPr>
            </w:pPr>
            <w:r w:rsidRPr="00595589">
              <w:rPr>
                <w:rFonts w:eastAsia="SegoeUI" w:cs="SegoeUI"/>
                <w:sz w:val="16"/>
                <w:szCs w:val="16"/>
              </w:rPr>
              <w:t>Váha kostí</w:t>
            </w:r>
          </w:p>
        </w:tc>
      </w:tr>
      <w:tr w:rsidR="00192EEC" w:rsidRPr="00595589" w14:paraId="31DB1780" w14:textId="77777777" w:rsidTr="00595589">
        <w:tc>
          <w:tcPr>
            <w:tcW w:w="2518" w:type="dxa"/>
          </w:tcPr>
          <w:p w14:paraId="31DB177E" w14:textId="77777777" w:rsidR="00192EEC" w:rsidRPr="00595589" w:rsidRDefault="00EF3614" w:rsidP="00722DA0">
            <w:pPr>
              <w:tabs>
                <w:tab w:val="left" w:pos="1331"/>
              </w:tabs>
              <w:jc w:val="center"/>
              <w:rPr>
                <w:sz w:val="16"/>
                <w:szCs w:val="16"/>
              </w:rPr>
            </w:pPr>
            <w:r w:rsidRPr="00595589">
              <w:rPr>
                <w:sz w:val="16"/>
                <w:szCs w:val="16"/>
              </w:rPr>
              <w:object w:dxaOrig="525" w:dyaOrig="600" w14:anchorId="31DB18D3">
                <v:shape id="_x0000_i1035" type="#_x0000_t75" style="width:22.55pt;height:26.4pt" o:ole="">
                  <v:imagedata r:id="rId29" o:title=""/>
                </v:shape>
                <o:OLEObject Type="Embed" ProgID="PBrush" ShapeID="_x0000_i1035" DrawAspect="Content" ObjectID="_1675059948" r:id="rId30"/>
              </w:object>
            </w:r>
          </w:p>
        </w:tc>
        <w:tc>
          <w:tcPr>
            <w:tcW w:w="5982" w:type="dxa"/>
          </w:tcPr>
          <w:p w14:paraId="31DB177F" w14:textId="77777777" w:rsidR="00192EEC" w:rsidRPr="00595589" w:rsidRDefault="00EF3614" w:rsidP="00722DA0">
            <w:pPr>
              <w:tabs>
                <w:tab w:val="left" w:pos="1331"/>
              </w:tabs>
              <w:jc w:val="center"/>
              <w:rPr>
                <w:rFonts w:eastAsia="SegoeUI" w:cs="SegoeUI"/>
                <w:sz w:val="16"/>
                <w:szCs w:val="16"/>
              </w:rPr>
            </w:pPr>
            <w:r w:rsidRPr="00595589">
              <w:rPr>
                <w:rFonts w:eastAsia="SegoeUI" w:cs="SegoeUI"/>
                <w:sz w:val="16"/>
                <w:szCs w:val="16"/>
              </w:rPr>
              <w:t xml:space="preserve">Zobrazení </w:t>
            </w:r>
            <w:r w:rsidR="00DE2304" w:rsidRPr="00595589">
              <w:rPr>
                <w:rFonts w:eastAsia="SegoeUI" w:cs="SegoeUI"/>
                <w:sz w:val="16"/>
                <w:szCs w:val="16"/>
              </w:rPr>
              <w:t>tuku v orgánech</w:t>
            </w:r>
          </w:p>
        </w:tc>
      </w:tr>
      <w:tr w:rsidR="00EF3614" w:rsidRPr="00595589" w14:paraId="31DB1783" w14:textId="77777777" w:rsidTr="00595589">
        <w:tc>
          <w:tcPr>
            <w:tcW w:w="2518" w:type="dxa"/>
          </w:tcPr>
          <w:p w14:paraId="31DB1781" w14:textId="77777777" w:rsidR="00EF3614" w:rsidRPr="00595589" w:rsidRDefault="00DE2304" w:rsidP="00722DA0">
            <w:pPr>
              <w:tabs>
                <w:tab w:val="left" w:pos="1331"/>
              </w:tabs>
              <w:jc w:val="center"/>
              <w:rPr>
                <w:sz w:val="16"/>
                <w:szCs w:val="16"/>
              </w:rPr>
            </w:pPr>
            <w:r w:rsidRPr="00595589">
              <w:rPr>
                <w:sz w:val="16"/>
                <w:szCs w:val="16"/>
              </w:rPr>
              <w:t>%</w:t>
            </w:r>
          </w:p>
        </w:tc>
        <w:tc>
          <w:tcPr>
            <w:tcW w:w="5982" w:type="dxa"/>
          </w:tcPr>
          <w:p w14:paraId="31DB1782" w14:textId="77777777" w:rsidR="00EF3614" w:rsidRPr="00595589" w:rsidRDefault="00DE2304" w:rsidP="00DE2304">
            <w:pPr>
              <w:autoSpaceDE w:val="0"/>
              <w:autoSpaceDN w:val="0"/>
              <w:adjustRightInd w:val="0"/>
              <w:rPr>
                <w:rFonts w:eastAsia="SegoeUI" w:cs="SegoeUI"/>
                <w:sz w:val="16"/>
                <w:szCs w:val="16"/>
              </w:rPr>
            </w:pPr>
            <w:r w:rsidRPr="00595589">
              <w:rPr>
                <w:rFonts w:eastAsia="SegoeUI" w:cs="SegoeUI"/>
                <w:sz w:val="16"/>
                <w:szCs w:val="16"/>
              </w:rPr>
              <w:t>Hodnoty v procentech – tělesný tuk / tělesná voda / svalová hmota / váha kostí</w:t>
            </w:r>
          </w:p>
        </w:tc>
      </w:tr>
      <w:tr w:rsidR="00DE2304" w:rsidRPr="00595589" w14:paraId="31DB1786" w14:textId="77777777" w:rsidTr="00595589">
        <w:tc>
          <w:tcPr>
            <w:tcW w:w="2518" w:type="dxa"/>
          </w:tcPr>
          <w:p w14:paraId="31DB1784" w14:textId="77777777" w:rsidR="00DE2304" w:rsidRPr="00595589" w:rsidRDefault="00DE2304" w:rsidP="00722DA0">
            <w:pPr>
              <w:tabs>
                <w:tab w:val="left" w:pos="1331"/>
              </w:tabs>
              <w:jc w:val="center"/>
              <w:rPr>
                <w:sz w:val="16"/>
                <w:szCs w:val="16"/>
              </w:rPr>
            </w:pPr>
            <w:r w:rsidRPr="00595589">
              <w:rPr>
                <w:sz w:val="16"/>
                <w:szCs w:val="16"/>
              </w:rPr>
              <w:object w:dxaOrig="1485" w:dyaOrig="585" w14:anchorId="31DB18D4">
                <v:shape id="_x0000_i1036" type="#_x0000_t75" style="width:75.85pt;height:30.7pt" o:ole="">
                  <v:imagedata r:id="rId31" o:title=""/>
                </v:shape>
                <o:OLEObject Type="Embed" ProgID="PBrush" ShapeID="_x0000_i1036" DrawAspect="Content" ObjectID="_1675059949" r:id="rId32"/>
              </w:object>
            </w:r>
          </w:p>
        </w:tc>
        <w:tc>
          <w:tcPr>
            <w:tcW w:w="5982" w:type="dxa"/>
          </w:tcPr>
          <w:p w14:paraId="31DB1785" w14:textId="77777777" w:rsidR="00DE2304" w:rsidRPr="00595589" w:rsidRDefault="00DE2304" w:rsidP="00DE2304">
            <w:pPr>
              <w:autoSpaceDE w:val="0"/>
              <w:autoSpaceDN w:val="0"/>
              <w:adjustRightInd w:val="0"/>
              <w:rPr>
                <w:rFonts w:eastAsia="SegoeUI" w:cs="SegoeUI"/>
                <w:sz w:val="16"/>
                <w:szCs w:val="16"/>
              </w:rPr>
            </w:pPr>
            <w:r w:rsidRPr="00595589">
              <w:rPr>
                <w:rFonts w:eastAsia="SegoeUI" w:cs="SegoeUI"/>
                <w:sz w:val="16"/>
                <w:szCs w:val="16"/>
              </w:rPr>
              <w:t>Analytická škála:</w:t>
            </w:r>
            <w:r w:rsidR="00595589">
              <w:rPr>
                <w:rFonts w:eastAsia="SegoeUI" w:cs="SegoeUI"/>
                <w:sz w:val="16"/>
                <w:szCs w:val="16"/>
              </w:rPr>
              <w:t xml:space="preserve"> </w:t>
            </w:r>
            <w:r w:rsidR="006505F4" w:rsidRPr="00595589">
              <w:rPr>
                <w:rFonts w:eastAsia="SegoeUI" w:cs="SegoeUI"/>
                <w:sz w:val="16"/>
                <w:szCs w:val="16"/>
              </w:rPr>
              <w:t>podváha, normální váha,</w:t>
            </w:r>
            <w:r w:rsidRPr="00595589">
              <w:rPr>
                <w:rFonts w:eastAsia="SegoeUI" w:cs="SegoeUI"/>
                <w:sz w:val="16"/>
                <w:szCs w:val="16"/>
              </w:rPr>
              <w:t xml:space="preserve"> </w:t>
            </w:r>
            <w:r w:rsidR="006505F4" w:rsidRPr="00595589">
              <w:rPr>
                <w:rFonts w:eastAsia="SegoeUI" w:cs="SegoeUI"/>
                <w:sz w:val="16"/>
                <w:szCs w:val="16"/>
              </w:rPr>
              <w:t xml:space="preserve">nadváha, </w:t>
            </w:r>
            <w:r w:rsidRPr="00595589">
              <w:rPr>
                <w:rFonts w:eastAsia="SegoeUI" w:cs="SegoeUI"/>
                <w:sz w:val="16"/>
                <w:szCs w:val="16"/>
              </w:rPr>
              <w:t>obezita</w:t>
            </w:r>
          </w:p>
        </w:tc>
      </w:tr>
      <w:tr w:rsidR="00DE2304" w:rsidRPr="00595589" w14:paraId="31DB1789" w14:textId="77777777" w:rsidTr="00595589">
        <w:tc>
          <w:tcPr>
            <w:tcW w:w="2518" w:type="dxa"/>
          </w:tcPr>
          <w:p w14:paraId="31DB1787" w14:textId="77777777" w:rsidR="00DE2304" w:rsidRPr="00595589" w:rsidRDefault="006505F4" w:rsidP="00722DA0">
            <w:pPr>
              <w:tabs>
                <w:tab w:val="left" w:pos="1331"/>
              </w:tabs>
              <w:jc w:val="center"/>
              <w:rPr>
                <w:sz w:val="16"/>
                <w:szCs w:val="16"/>
              </w:rPr>
            </w:pPr>
            <w:r w:rsidRPr="00595589">
              <w:rPr>
                <w:sz w:val="16"/>
                <w:szCs w:val="16"/>
              </w:rPr>
              <w:object w:dxaOrig="525" w:dyaOrig="855" w14:anchorId="31DB18D5">
                <v:shape id="_x0000_i1037" type="#_x0000_t75" style="width:19.7pt;height:26.4pt" o:ole="">
                  <v:imagedata r:id="rId33" o:title=""/>
                </v:shape>
                <o:OLEObject Type="Embed" ProgID="PBrush" ShapeID="_x0000_i1037" DrawAspect="Content" ObjectID="_1675059950" r:id="rId34"/>
              </w:object>
            </w:r>
          </w:p>
        </w:tc>
        <w:tc>
          <w:tcPr>
            <w:tcW w:w="5982" w:type="dxa"/>
          </w:tcPr>
          <w:p w14:paraId="31DB1788" w14:textId="77777777" w:rsidR="00DE2304" w:rsidRPr="00595589" w:rsidRDefault="006505F4" w:rsidP="00722DA0">
            <w:pPr>
              <w:tabs>
                <w:tab w:val="left" w:pos="1331"/>
              </w:tabs>
              <w:jc w:val="center"/>
              <w:rPr>
                <w:rFonts w:eastAsia="SegoeUI" w:cs="SegoeUI"/>
                <w:sz w:val="16"/>
                <w:szCs w:val="16"/>
              </w:rPr>
            </w:pPr>
            <w:r w:rsidRPr="00595589">
              <w:rPr>
                <w:rFonts w:eastAsia="SegoeUI" w:cs="SegoeUI"/>
                <w:sz w:val="16"/>
                <w:szCs w:val="16"/>
              </w:rPr>
              <w:t>Denní požadavek kilokalorií</w:t>
            </w:r>
          </w:p>
        </w:tc>
      </w:tr>
      <w:tr w:rsidR="00DE2304" w:rsidRPr="00595589" w14:paraId="31DB178C" w14:textId="77777777" w:rsidTr="00595589">
        <w:tc>
          <w:tcPr>
            <w:tcW w:w="2518" w:type="dxa"/>
          </w:tcPr>
          <w:p w14:paraId="31DB178A" w14:textId="77777777" w:rsidR="00DE2304" w:rsidRPr="00595589" w:rsidRDefault="006505F4" w:rsidP="00722DA0">
            <w:pPr>
              <w:tabs>
                <w:tab w:val="left" w:pos="1331"/>
              </w:tabs>
              <w:jc w:val="center"/>
              <w:rPr>
                <w:sz w:val="16"/>
                <w:szCs w:val="16"/>
              </w:rPr>
            </w:pPr>
            <w:r w:rsidRPr="00595589">
              <w:rPr>
                <w:sz w:val="16"/>
                <w:szCs w:val="16"/>
              </w:rPr>
              <w:object w:dxaOrig="525" w:dyaOrig="630" w14:anchorId="31DB18D6">
                <v:shape id="_x0000_i1038" type="#_x0000_t75" style="width:19.7pt;height:22.55pt" o:ole="">
                  <v:imagedata r:id="rId35" o:title=""/>
                </v:shape>
                <o:OLEObject Type="Embed" ProgID="PBrush" ShapeID="_x0000_i1038" DrawAspect="Content" ObjectID="_1675059951" r:id="rId36"/>
              </w:object>
            </w:r>
          </w:p>
        </w:tc>
        <w:tc>
          <w:tcPr>
            <w:tcW w:w="5982" w:type="dxa"/>
          </w:tcPr>
          <w:p w14:paraId="31DB178B" w14:textId="77777777" w:rsidR="00DE2304" w:rsidRPr="00595589" w:rsidRDefault="006505F4" w:rsidP="00722DA0">
            <w:pPr>
              <w:tabs>
                <w:tab w:val="left" w:pos="1331"/>
              </w:tabs>
              <w:jc w:val="center"/>
              <w:rPr>
                <w:rFonts w:eastAsia="SegoeUI" w:cs="SegoeUI"/>
                <w:sz w:val="16"/>
                <w:szCs w:val="16"/>
              </w:rPr>
            </w:pPr>
            <w:r w:rsidRPr="00595589">
              <w:rPr>
                <w:rFonts w:eastAsia="SegoeUI" w:cs="SegoeUI"/>
                <w:sz w:val="16"/>
                <w:szCs w:val="16"/>
              </w:rPr>
              <w:t>Hodnota BMI</w:t>
            </w:r>
          </w:p>
        </w:tc>
      </w:tr>
    </w:tbl>
    <w:p w14:paraId="31DB178D" w14:textId="77777777" w:rsidR="00722DA0" w:rsidRPr="00595589" w:rsidRDefault="00722DA0" w:rsidP="00CE4453">
      <w:pPr>
        <w:tabs>
          <w:tab w:val="left" w:pos="1331"/>
        </w:tabs>
        <w:rPr>
          <w:rFonts w:eastAsia="SegoeUI" w:cs="SegoeUI"/>
          <w:sz w:val="16"/>
          <w:szCs w:val="16"/>
        </w:rPr>
      </w:pPr>
    </w:p>
    <w:p w14:paraId="31DB178E" w14:textId="77777777" w:rsidR="00722DA0" w:rsidRPr="00595589" w:rsidRDefault="00722DA0" w:rsidP="00722DA0">
      <w:pPr>
        <w:rPr>
          <w:rFonts w:eastAsia="SegoeUI" w:cs="SegoeUI"/>
          <w:sz w:val="16"/>
          <w:szCs w:val="16"/>
        </w:rPr>
      </w:pPr>
    </w:p>
    <w:p w14:paraId="31DB178F" w14:textId="77777777" w:rsidR="00722DA0" w:rsidRPr="00595589" w:rsidRDefault="00722DA0" w:rsidP="00722DA0">
      <w:pPr>
        <w:rPr>
          <w:rFonts w:eastAsia="SegoeUI" w:cs="SegoeUI"/>
          <w:sz w:val="16"/>
          <w:szCs w:val="16"/>
        </w:rPr>
      </w:pPr>
    </w:p>
    <w:p w14:paraId="31DB1790" w14:textId="77777777" w:rsidR="00722DA0" w:rsidRPr="00595589" w:rsidRDefault="00722DA0" w:rsidP="00722DA0">
      <w:pPr>
        <w:rPr>
          <w:rFonts w:eastAsia="SegoeUI" w:cs="SegoeUI"/>
          <w:sz w:val="16"/>
          <w:szCs w:val="16"/>
        </w:rPr>
      </w:pPr>
    </w:p>
    <w:p w14:paraId="31DB1791" w14:textId="77777777" w:rsidR="00722DA0" w:rsidRPr="00595589" w:rsidRDefault="00722DA0" w:rsidP="00722DA0">
      <w:pPr>
        <w:rPr>
          <w:rFonts w:eastAsia="SegoeUI" w:cs="SegoeUI"/>
          <w:sz w:val="16"/>
          <w:szCs w:val="16"/>
        </w:rPr>
      </w:pPr>
    </w:p>
    <w:p w14:paraId="31DB1792" w14:textId="77777777" w:rsidR="00722DA0" w:rsidRPr="00595589" w:rsidRDefault="00722DA0" w:rsidP="00722DA0">
      <w:pPr>
        <w:rPr>
          <w:rFonts w:eastAsia="SegoeUI" w:cs="SegoeUI"/>
          <w:sz w:val="16"/>
          <w:szCs w:val="16"/>
        </w:rPr>
      </w:pPr>
    </w:p>
    <w:p w14:paraId="31DB1793" w14:textId="77777777" w:rsidR="00722DA0" w:rsidRPr="00595589" w:rsidRDefault="00722DA0" w:rsidP="00722DA0">
      <w:pPr>
        <w:rPr>
          <w:rFonts w:eastAsia="SegoeUI" w:cs="SegoeUI"/>
          <w:sz w:val="16"/>
          <w:szCs w:val="16"/>
        </w:rPr>
      </w:pPr>
    </w:p>
    <w:p w14:paraId="31DB1794" w14:textId="77777777" w:rsidR="00722DA0" w:rsidRPr="00595589" w:rsidRDefault="00722DA0" w:rsidP="00722DA0">
      <w:pPr>
        <w:rPr>
          <w:rFonts w:eastAsia="SegoeUI" w:cs="SegoeUI"/>
          <w:sz w:val="16"/>
          <w:szCs w:val="16"/>
        </w:rPr>
      </w:pPr>
    </w:p>
    <w:p w14:paraId="31DB1795" w14:textId="77777777" w:rsidR="00722DA0" w:rsidRPr="00595589" w:rsidRDefault="00722DA0" w:rsidP="00722DA0">
      <w:pPr>
        <w:tabs>
          <w:tab w:val="left" w:pos="2323"/>
        </w:tabs>
        <w:rPr>
          <w:rFonts w:eastAsia="SegoeUI" w:cs="SegoeUI"/>
          <w:sz w:val="16"/>
          <w:szCs w:val="16"/>
        </w:rPr>
      </w:pPr>
    </w:p>
    <w:p w14:paraId="31DB1796" w14:textId="77777777" w:rsidR="00EF3614" w:rsidRPr="00595589" w:rsidRDefault="00EF3614" w:rsidP="00722DA0">
      <w:pPr>
        <w:autoSpaceDE w:val="0"/>
        <w:autoSpaceDN w:val="0"/>
        <w:adjustRightInd w:val="0"/>
        <w:spacing w:after="0" w:line="240" w:lineRule="auto"/>
        <w:rPr>
          <w:rFonts w:eastAsia="SegoeUI" w:cs="SegoeUI"/>
          <w:sz w:val="16"/>
          <w:szCs w:val="16"/>
        </w:rPr>
      </w:pPr>
    </w:p>
    <w:p w14:paraId="31DB1797" w14:textId="77777777" w:rsidR="00EF3614" w:rsidRPr="00595589" w:rsidRDefault="00EF3614" w:rsidP="00722DA0">
      <w:pPr>
        <w:autoSpaceDE w:val="0"/>
        <w:autoSpaceDN w:val="0"/>
        <w:adjustRightInd w:val="0"/>
        <w:spacing w:after="0" w:line="240" w:lineRule="auto"/>
        <w:rPr>
          <w:rFonts w:eastAsia="SegoeUI" w:cs="SegoeUI"/>
          <w:sz w:val="16"/>
          <w:szCs w:val="16"/>
        </w:rPr>
      </w:pPr>
    </w:p>
    <w:p w14:paraId="31DB1798" w14:textId="77777777" w:rsidR="00EF3614" w:rsidRPr="00595589" w:rsidRDefault="00EF3614" w:rsidP="00722DA0">
      <w:pPr>
        <w:autoSpaceDE w:val="0"/>
        <w:autoSpaceDN w:val="0"/>
        <w:adjustRightInd w:val="0"/>
        <w:spacing w:after="0" w:line="240" w:lineRule="auto"/>
        <w:rPr>
          <w:rFonts w:eastAsia="SegoeUI" w:cs="SegoeUI"/>
          <w:sz w:val="16"/>
          <w:szCs w:val="16"/>
        </w:rPr>
      </w:pPr>
    </w:p>
    <w:p w14:paraId="31DB1799" w14:textId="77777777" w:rsidR="00EF3614" w:rsidRPr="00595589" w:rsidRDefault="00EF3614" w:rsidP="00722DA0">
      <w:pPr>
        <w:autoSpaceDE w:val="0"/>
        <w:autoSpaceDN w:val="0"/>
        <w:adjustRightInd w:val="0"/>
        <w:spacing w:after="0" w:line="240" w:lineRule="auto"/>
        <w:rPr>
          <w:rFonts w:eastAsia="SegoeUI" w:cs="SegoeUI"/>
          <w:sz w:val="16"/>
          <w:szCs w:val="16"/>
        </w:rPr>
      </w:pPr>
    </w:p>
    <w:p w14:paraId="31DB179A" w14:textId="77777777" w:rsidR="00EF3614" w:rsidRPr="00595589" w:rsidRDefault="00EF3614" w:rsidP="00722DA0">
      <w:pPr>
        <w:autoSpaceDE w:val="0"/>
        <w:autoSpaceDN w:val="0"/>
        <w:adjustRightInd w:val="0"/>
        <w:spacing w:after="0" w:line="240" w:lineRule="auto"/>
        <w:rPr>
          <w:rFonts w:eastAsia="SegoeUI" w:cs="SegoeUI"/>
          <w:sz w:val="16"/>
          <w:szCs w:val="16"/>
        </w:rPr>
      </w:pPr>
    </w:p>
    <w:p w14:paraId="31DB179B" w14:textId="77777777" w:rsidR="00DE2304" w:rsidRPr="00595589" w:rsidRDefault="00DE2304" w:rsidP="00722DA0">
      <w:pPr>
        <w:autoSpaceDE w:val="0"/>
        <w:autoSpaceDN w:val="0"/>
        <w:adjustRightInd w:val="0"/>
        <w:spacing w:after="0" w:line="240" w:lineRule="auto"/>
        <w:rPr>
          <w:rFonts w:eastAsia="SegoeUI" w:cs="SegoeUI"/>
          <w:sz w:val="16"/>
          <w:szCs w:val="16"/>
        </w:rPr>
      </w:pPr>
    </w:p>
    <w:p w14:paraId="31DB179C" w14:textId="77777777" w:rsidR="006505F4" w:rsidRDefault="006505F4" w:rsidP="00722DA0">
      <w:pPr>
        <w:autoSpaceDE w:val="0"/>
        <w:autoSpaceDN w:val="0"/>
        <w:adjustRightInd w:val="0"/>
        <w:spacing w:after="0" w:line="240" w:lineRule="auto"/>
        <w:rPr>
          <w:rFonts w:eastAsia="SegoeUI" w:cs="SegoeUI"/>
        </w:rPr>
      </w:pPr>
    </w:p>
    <w:p w14:paraId="31DB179D"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NAPÁJENÍ</w:t>
      </w:r>
      <w:r w:rsidR="00595589">
        <w:rPr>
          <w:rFonts w:eastAsia="SegoeUI" w:cs="SegoeUI"/>
          <w:sz w:val="16"/>
          <w:szCs w:val="16"/>
        </w:rPr>
        <w:t xml:space="preserve"> - </w:t>
      </w:r>
      <w:r w:rsidRPr="00595589">
        <w:rPr>
          <w:rFonts w:eastAsia="SegoeUI" w:cs="SegoeUI"/>
          <w:sz w:val="16"/>
          <w:szCs w:val="16"/>
        </w:rPr>
        <w:t>VÝSTRAHA:</w:t>
      </w:r>
    </w:p>
    <w:p w14:paraId="31DB179E"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Nevystavujte baterie vysokým teplotám nebo přímému slunci. Nevhazujte baterie do ohně. Nebezpečí výbuchu!</w:t>
      </w:r>
    </w:p>
    <w:p w14:paraId="31DB179F"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Udržte baterie mimo dosah dětí. Nejsou to hračky!</w:t>
      </w:r>
    </w:p>
    <w:p w14:paraId="31DB17A0"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Neotevírejte násilím baterie.</w:t>
      </w:r>
    </w:p>
    <w:p w14:paraId="31DB17A1"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Zabraňte v kontaktu s kovovým materiálem (prsteny, hřebíky, šroubky aj.) – nebezpečí zkratování!</w:t>
      </w:r>
    </w:p>
    <w:p w14:paraId="31DB17A2" w14:textId="17CE7966"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 Zkratované baterie se mohou </w:t>
      </w:r>
      <w:r w:rsidR="006A4899" w:rsidRPr="00595589">
        <w:rPr>
          <w:rFonts w:eastAsia="SegoeUI" w:cs="SegoeUI"/>
          <w:sz w:val="16"/>
          <w:szCs w:val="16"/>
        </w:rPr>
        <w:t>zahřívat,</w:t>
      </w:r>
      <w:r w:rsidRPr="00595589">
        <w:rPr>
          <w:rFonts w:eastAsia="SegoeUI" w:cs="SegoeUI"/>
          <w:sz w:val="16"/>
          <w:szCs w:val="16"/>
        </w:rPr>
        <w:t xml:space="preserve"> a to může mít za následek jejich vznícení a následně požár.</w:t>
      </w:r>
    </w:p>
    <w:p w14:paraId="31DB17A3"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Pro vaše bezpečí bývají póly baterií, během transportu, chráněny lepící fólií.</w:t>
      </w:r>
    </w:p>
    <w:p w14:paraId="31DB17A4"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 Pokud baterie ‚vyteče‘ (dojde k úniku kyseliny z </w:t>
      </w:r>
      <w:r w:rsidR="003D05A2" w:rsidRPr="00595589">
        <w:rPr>
          <w:rFonts w:eastAsia="SegoeUI" w:cs="SegoeUI"/>
          <w:sz w:val="16"/>
          <w:szCs w:val="16"/>
        </w:rPr>
        <w:t>ba</w:t>
      </w:r>
      <w:r w:rsidRPr="00595589">
        <w:rPr>
          <w:rFonts w:eastAsia="SegoeUI" w:cs="SegoeUI"/>
          <w:sz w:val="16"/>
          <w:szCs w:val="16"/>
        </w:rPr>
        <w:t>terie ven), zabraňte vniknutí takové látky do očí či v kontaktu se sliznicemi. Zasažené ruce důkladně omyjte vodou a mýdlem a oči vypláchněte pod tekoucí vodou. I přes přetrvávající příznaky zasažená vyhledejte pomoc lékaře!</w:t>
      </w:r>
    </w:p>
    <w:p w14:paraId="31DB17A5" w14:textId="77777777" w:rsidR="00DF05DB"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ab/>
      </w:r>
    </w:p>
    <w:p w14:paraId="31DB17A6"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VLOŽENÍ BATERIÍ</w:t>
      </w:r>
    </w:p>
    <w:p w14:paraId="31DB17A7"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 Kde je nezbytné bývá baterie chráněna bezpečnostní fólií – to prodlužuje její životnost během transportu.</w:t>
      </w:r>
    </w:p>
    <w:p w14:paraId="31DB17A8"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1. Před vložením baterií odeberte tuto bezpečnostní fólii.</w:t>
      </w:r>
    </w:p>
    <w:p w14:paraId="31DB17A9"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2. Otevřete prostor pro baterie na zadní straně.</w:t>
      </w:r>
    </w:p>
    <w:p w14:paraId="31DB17AA"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3. Vložte </w:t>
      </w:r>
      <w:r w:rsidR="003D05A2" w:rsidRPr="00595589">
        <w:rPr>
          <w:rFonts w:eastAsia="SegoeUI" w:cs="SegoeUI"/>
          <w:sz w:val="16"/>
          <w:szCs w:val="16"/>
        </w:rPr>
        <w:t>3</w:t>
      </w:r>
      <w:r w:rsidRPr="00595589">
        <w:rPr>
          <w:rFonts w:eastAsia="SegoeUI" w:cs="SegoeUI"/>
          <w:sz w:val="16"/>
          <w:szCs w:val="16"/>
        </w:rPr>
        <w:t xml:space="preserve"> baterie typu AAA/R03. Dbejte na správnou polaritu (ilustrace na dně prostoru pro baterie)!</w:t>
      </w:r>
    </w:p>
    <w:p w14:paraId="31DB17AB"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4. Uzavřete prostor víčkem.</w:t>
      </w:r>
    </w:p>
    <w:p w14:paraId="31DB17AC" w14:textId="267A3AC8"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5. Pokud neb</w:t>
      </w:r>
      <w:r w:rsidR="006A4899">
        <w:rPr>
          <w:rFonts w:eastAsia="SegoeUI" w:cs="SegoeUI"/>
          <w:sz w:val="16"/>
          <w:szCs w:val="16"/>
        </w:rPr>
        <w:t>ude</w:t>
      </w:r>
      <w:r w:rsidRPr="00595589">
        <w:rPr>
          <w:rFonts w:eastAsia="SegoeUI" w:cs="SegoeUI"/>
          <w:sz w:val="16"/>
          <w:szCs w:val="16"/>
        </w:rPr>
        <w:t>te zařízení používat delší čas, vyjměte baterie ven, zabráníte tak možnosti úniku kyseliny z baterií</w:t>
      </w:r>
    </w:p>
    <w:p w14:paraId="31DB17AD"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do zařízení.</w:t>
      </w:r>
    </w:p>
    <w:p w14:paraId="31DB17AE"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VAROVÁNÍ:</w:t>
      </w:r>
      <w:r w:rsidR="00595589">
        <w:rPr>
          <w:rFonts w:eastAsia="SegoeUI" w:cs="SegoeUI"/>
          <w:sz w:val="16"/>
          <w:szCs w:val="16"/>
        </w:rPr>
        <w:t xml:space="preserve"> </w:t>
      </w:r>
      <w:r w:rsidRPr="00595589">
        <w:rPr>
          <w:rFonts w:eastAsia="SegoeUI" w:cs="SegoeUI"/>
          <w:sz w:val="16"/>
          <w:szCs w:val="16"/>
        </w:rPr>
        <w:t>• Nemíchejte dohromady odlišné typy baterií či nové se starými.</w:t>
      </w:r>
      <w:r w:rsidR="00595589">
        <w:rPr>
          <w:rFonts w:eastAsia="SegoeUI" w:cs="SegoeUI"/>
          <w:sz w:val="16"/>
          <w:szCs w:val="16"/>
        </w:rPr>
        <w:t xml:space="preserve"> </w:t>
      </w:r>
      <w:r w:rsidRPr="00595589">
        <w:rPr>
          <w:rFonts w:eastAsia="SegoeUI" w:cs="SegoeUI"/>
          <w:sz w:val="16"/>
          <w:szCs w:val="16"/>
        </w:rPr>
        <w:t>• Baterie nepatří do běžného odpadu! Použité baterie odkládejte pouze na určených sběrných místech.</w:t>
      </w:r>
    </w:p>
    <w:p w14:paraId="31DB17AF"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INFORMACE PŘI MĚŘENÍ</w:t>
      </w:r>
    </w:p>
    <w:p w14:paraId="31DB17B0"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TĚLESNÉHO TUKU</w:t>
      </w:r>
    </w:p>
    <w:p w14:paraId="31DB17B1"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VÝSTRAHA: Osoby používající kardi</w:t>
      </w:r>
      <w:r w:rsidR="006505F4" w:rsidRPr="00595589">
        <w:rPr>
          <w:rFonts w:eastAsia="SegoeUI" w:cs="SegoeUI"/>
          <w:sz w:val="16"/>
          <w:szCs w:val="16"/>
        </w:rPr>
        <w:t>o</w:t>
      </w:r>
      <w:r w:rsidRPr="00595589">
        <w:rPr>
          <w:rFonts w:eastAsia="SegoeUI" w:cs="SegoeUI"/>
          <w:sz w:val="16"/>
          <w:szCs w:val="16"/>
        </w:rPr>
        <w:t xml:space="preserve">stimulátor či jiný implantát </w:t>
      </w:r>
      <w:r w:rsidR="006505F4" w:rsidRPr="00595589">
        <w:rPr>
          <w:rFonts w:eastAsia="SegoeUI" w:cs="SegoeUI"/>
          <w:sz w:val="16"/>
          <w:szCs w:val="16"/>
        </w:rPr>
        <w:t>s ele</w:t>
      </w:r>
      <w:r w:rsidRPr="00595589">
        <w:rPr>
          <w:rFonts w:eastAsia="SegoeUI" w:cs="SegoeUI"/>
          <w:sz w:val="16"/>
          <w:szCs w:val="16"/>
        </w:rPr>
        <w:t>ktronickými součástmi nejsou oprávněni používat tuto váhu – u implantátů může být narušena správná funkcionalita.</w:t>
      </w:r>
    </w:p>
    <w:p w14:paraId="31DB17B2" w14:textId="09DDD944"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 Správnosti naměřených výsledků lze dosáhnout pouze při rovném stání na ploše váhy, bosí a se suchými chodidly! Základní princip zařízení je založený na měření elektrického odporu v rámci lidského těla. Pro získání příslušných údaj</w:t>
      </w:r>
      <w:r w:rsidR="006A4899">
        <w:rPr>
          <w:rFonts w:eastAsia="SegoeUI" w:cs="SegoeUI"/>
          <w:sz w:val="16"/>
          <w:szCs w:val="16"/>
        </w:rPr>
        <w:t>ů</w:t>
      </w:r>
      <w:r w:rsidRPr="00595589">
        <w:rPr>
          <w:rFonts w:eastAsia="SegoeUI" w:cs="SegoeUI"/>
          <w:sz w:val="16"/>
          <w:szCs w:val="16"/>
        </w:rPr>
        <w:t>, váha vysílá slabý nepostřehnutelný elektrický signál skrze vaše tělo.</w:t>
      </w:r>
    </w:p>
    <w:p w14:paraId="31DB17B3"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Signál je zcela bezpečný! Metoda měření je popisována jako “analýza bioelektrického odporu” (BIA), faktor založený na vzájemném příbuzenství těla a váhy a přidruženém procentu množství vody v těle, stejně tak jako na dalších biologických datech (věk, pohlaví, tělesná váha). Existují silné osoby s vyrovnaným procentem mezi tukem</w:t>
      </w:r>
    </w:p>
    <w:p w14:paraId="31DB17B4"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a tělesnou hmotou a také štíhlé osoby se znatelně vysokou hodnotou tělesného tuku. Tělesný tuk je faktor, který</w:t>
      </w:r>
    </w:p>
    <w:p w14:paraId="31DB17B5"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dokáže velmi významně zatížit např. kardiovaskulární systém. Proto je kontrola obou hodnot (tuk a váha) vhodná</w:t>
      </w:r>
    </w:p>
    <w:p w14:paraId="31DB17B6"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pro udržení těla v kondici a v dobrém zdravotním stavu.</w:t>
      </w:r>
    </w:p>
    <w:p w14:paraId="31DB17B7"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TĚLESNÝ TUK</w:t>
      </w:r>
      <w:r w:rsidR="00595589">
        <w:rPr>
          <w:rFonts w:eastAsia="SegoeUI" w:cs="SegoeUI"/>
          <w:sz w:val="16"/>
          <w:szCs w:val="16"/>
        </w:rPr>
        <w:t>-</w:t>
      </w:r>
      <w:r w:rsidRPr="00595589">
        <w:rPr>
          <w:rFonts w:eastAsia="SegoeUI" w:cs="SegoeUI"/>
          <w:sz w:val="16"/>
          <w:szCs w:val="16"/>
        </w:rPr>
        <w:t>Tělesný tuk je významnou komponentou těla – od ochrany kloubů, tak jako zdroj vitamínů po regulaci tělesné teploty, zastává tuk neoddělitelnou roli v lidském těle. Není vhodné</w:t>
      </w:r>
    </w:p>
    <w:p w14:paraId="31DB17B8"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jej radikálně redukovat, ale zajistit jeho správnou hladinu a udržovat rovnováhu mezi svalovinou a tukem.</w:t>
      </w:r>
    </w:p>
    <w:p w14:paraId="31DB17B9"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DŮLEŽITOST VODY PRO NAŠE ZDRAVÍ</w:t>
      </w:r>
    </w:p>
    <w:p w14:paraId="31DB17BA" w14:textId="748AB819"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Lidské tělo se skládá přibl</w:t>
      </w:r>
      <w:r w:rsidR="006A617D">
        <w:rPr>
          <w:rFonts w:eastAsia="SegoeUI" w:cs="SegoeUI"/>
          <w:sz w:val="16"/>
          <w:szCs w:val="16"/>
        </w:rPr>
        <w:t xml:space="preserve">ižně </w:t>
      </w:r>
      <w:r w:rsidRPr="00595589">
        <w:rPr>
          <w:rFonts w:eastAsia="SegoeUI" w:cs="SegoeUI"/>
          <w:sz w:val="16"/>
          <w:szCs w:val="16"/>
        </w:rPr>
        <w:t>z 55 – 60 % vody, v závislosti na věku a pohlaví v různém poměru.</w:t>
      </w:r>
    </w:p>
    <w:p w14:paraId="31DB17BB"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Voda má několik úloh v lidském těle:</w:t>
      </w:r>
      <w:r w:rsidR="00595589">
        <w:rPr>
          <w:rFonts w:eastAsia="SegoeUI" w:cs="SegoeUI"/>
          <w:sz w:val="16"/>
          <w:szCs w:val="16"/>
        </w:rPr>
        <w:t xml:space="preserve"> </w:t>
      </w:r>
      <w:r w:rsidRPr="00595589">
        <w:rPr>
          <w:rFonts w:eastAsia="SegoeUI" w:cs="SegoeUI"/>
          <w:sz w:val="16"/>
          <w:szCs w:val="16"/>
        </w:rPr>
        <w:t>• sestavuje bloky našich buněk; to znamená, že každá buňka jako např. buňka kůže, mozku, svalů aj. fungují správně pouze tehdy, pokud obsahují dostatek vody,</w:t>
      </w:r>
      <w:r w:rsidR="00595589">
        <w:rPr>
          <w:rFonts w:eastAsia="SegoeUI" w:cs="SegoeUI"/>
          <w:sz w:val="16"/>
          <w:szCs w:val="16"/>
        </w:rPr>
        <w:t xml:space="preserve"> </w:t>
      </w:r>
      <w:r w:rsidRPr="00595589">
        <w:rPr>
          <w:rFonts w:eastAsia="SegoeUI" w:cs="SegoeUI"/>
          <w:sz w:val="16"/>
          <w:szCs w:val="16"/>
        </w:rPr>
        <w:t>• je důležitou látkou uvolňovanou v našem těle,</w:t>
      </w:r>
      <w:r w:rsidR="00595589">
        <w:rPr>
          <w:rFonts w:eastAsia="SegoeUI" w:cs="SegoeUI"/>
          <w:sz w:val="16"/>
          <w:szCs w:val="16"/>
        </w:rPr>
        <w:t xml:space="preserve"> </w:t>
      </w:r>
      <w:r w:rsidRPr="00595589">
        <w:rPr>
          <w:rFonts w:eastAsia="SegoeUI" w:cs="SegoeUI"/>
          <w:sz w:val="16"/>
          <w:szCs w:val="16"/>
        </w:rPr>
        <w:t>• dopravuje živiny a metabolické produkty těla.</w:t>
      </w:r>
    </w:p>
    <w:p w14:paraId="31DB17BC"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lastRenderedPageBreak/>
        <w:t>Referenční hodnoty pro váš fitness profil si můžete porovnat s následující tabulkou. Zobrazuje závislost tělesného</w:t>
      </w:r>
    </w:p>
    <w:p w14:paraId="31DB17BD"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tuku na věku a pohlaví. Zaměřte se více na rovnováhu vody v těle, která, stejně jako hladina tuku, kolísá během celého dne. Pro získání relevantních výsledků, provádějte měření ve stejný čas dne. Získané výsledky měření tělesného tuku a vody berte spíše jako informativní. Nejsou doporučeny pro medicínské účely.</w:t>
      </w:r>
    </w:p>
    <w:p w14:paraId="31DB17BE" w14:textId="77777777"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Vždy raději konzultujte tato měření s vaším lékařem, pokud budete uvažovat o radikálních zásazích do vaší životosprávy.</w:t>
      </w:r>
      <w:r w:rsidR="006505F4">
        <w:rPr>
          <w:rFonts w:eastAsia="SegoeUI" w:cs="SegoeUI"/>
          <w:noProof/>
          <w:lang w:eastAsia="cs-CZ"/>
        </w:rPr>
        <w:drawing>
          <wp:anchor distT="0" distB="0" distL="114300" distR="114300" simplePos="0" relativeHeight="251663360" behindDoc="1" locked="0" layoutInCell="1" allowOverlap="1" wp14:anchorId="31DB18D7" wp14:editId="31DB18D8">
            <wp:simplePos x="0" y="0"/>
            <wp:positionH relativeFrom="column">
              <wp:posOffset>-81915</wp:posOffset>
            </wp:positionH>
            <wp:positionV relativeFrom="paragraph">
              <wp:posOffset>54610</wp:posOffset>
            </wp:positionV>
            <wp:extent cx="6476365" cy="1966595"/>
            <wp:effectExtent l="19050" t="0" r="635" b="0"/>
            <wp:wrapTight wrapText="bothSides">
              <wp:wrapPolygon edited="0">
                <wp:start x="-64" y="0"/>
                <wp:lineTo x="-64" y="21342"/>
                <wp:lineTo x="21602" y="21342"/>
                <wp:lineTo x="21602" y="0"/>
                <wp:lineTo x="-64" y="0"/>
              </wp:wrapPolygon>
            </wp:wrapTight>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7" cstate="print"/>
                    <a:srcRect/>
                    <a:stretch>
                      <a:fillRect/>
                    </a:stretch>
                  </pic:blipFill>
                  <pic:spPr bwMode="auto">
                    <a:xfrm>
                      <a:off x="0" y="0"/>
                      <a:ext cx="6476365" cy="1966595"/>
                    </a:xfrm>
                    <a:prstGeom prst="rect">
                      <a:avLst/>
                    </a:prstGeom>
                    <a:noFill/>
                    <a:ln w="9525">
                      <a:noFill/>
                      <a:miter lim="800000"/>
                      <a:headEnd/>
                      <a:tailEnd/>
                    </a:ln>
                  </pic:spPr>
                </pic:pic>
              </a:graphicData>
            </a:graphic>
          </wp:anchor>
        </w:drawing>
      </w:r>
    </w:p>
    <w:p w14:paraId="31DB17BF" w14:textId="77777777"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MĚŘENÍ A ANALÝZA</w:t>
      </w:r>
      <w:r w:rsidR="00595589">
        <w:rPr>
          <w:rFonts w:eastAsia="SegoeUI" w:cs="SegoeUI"/>
          <w:sz w:val="16"/>
          <w:szCs w:val="16"/>
        </w:rPr>
        <w:t xml:space="preserve"> </w:t>
      </w:r>
      <w:r w:rsidRPr="00595589">
        <w:rPr>
          <w:rFonts w:eastAsia="SegoeUI" w:cs="SegoeUI"/>
          <w:sz w:val="16"/>
          <w:szCs w:val="16"/>
        </w:rPr>
        <w:t>Uložení Vašich dat do paměti.</w:t>
      </w:r>
    </w:p>
    <w:p w14:paraId="31DB17C0" w14:textId="77777777"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w:t>
      </w:r>
      <w:r w:rsidR="00595589">
        <w:rPr>
          <w:rFonts w:eastAsia="SegoeUI" w:cs="SegoeUI"/>
          <w:sz w:val="16"/>
          <w:szCs w:val="16"/>
        </w:rPr>
        <w:t xml:space="preserve"> </w:t>
      </w:r>
      <w:r w:rsidRPr="00595589">
        <w:rPr>
          <w:rFonts w:eastAsia="SegoeUI" w:cs="SegoeUI"/>
          <w:sz w:val="16"/>
          <w:szCs w:val="16"/>
        </w:rPr>
        <w:t>• Zařízení funguje správně pouze tehdy, stojíte-li na něm bosí a se</w:t>
      </w:r>
      <w:r w:rsidR="0057069B" w:rsidRPr="00595589">
        <w:rPr>
          <w:rFonts w:eastAsia="SegoeUI" w:cs="SegoeUI"/>
          <w:sz w:val="16"/>
          <w:szCs w:val="16"/>
        </w:rPr>
        <w:t xml:space="preserve"> </w:t>
      </w:r>
      <w:r w:rsidRPr="00595589">
        <w:rPr>
          <w:rFonts w:eastAsia="SegoeUI" w:cs="SegoeUI"/>
          <w:sz w:val="16"/>
          <w:szCs w:val="16"/>
        </w:rPr>
        <w:t>suchýma nohama!</w:t>
      </w:r>
      <w:r w:rsidR="00595589">
        <w:rPr>
          <w:rFonts w:eastAsia="SegoeUI" w:cs="SegoeUI"/>
          <w:sz w:val="16"/>
          <w:szCs w:val="16"/>
        </w:rPr>
        <w:t xml:space="preserve"> </w:t>
      </w:r>
      <w:r w:rsidRPr="00595589">
        <w:rPr>
          <w:rFonts w:eastAsia="SegoeUI" w:cs="SegoeUI"/>
          <w:sz w:val="16"/>
          <w:szCs w:val="16"/>
        </w:rPr>
        <w:t>• Je-li nezbytné, otřete kontaktní povrch váhy.</w:t>
      </w:r>
    </w:p>
    <w:p w14:paraId="31DB17C1" w14:textId="3F1A8AF1"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 Vzhledem k výraznému kolísání tělesného tuku, je obtížné dosáhnout</w:t>
      </w:r>
      <w:r w:rsidR="0057069B" w:rsidRPr="00595589">
        <w:rPr>
          <w:rFonts w:eastAsia="SegoeUI" w:cs="SegoeUI"/>
          <w:sz w:val="16"/>
          <w:szCs w:val="16"/>
        </w:rPr>
        <w:t xml:space="preserve"> </w:t>
      </w:r>
      <w:r w:rsidRPr="00595589">
        <w:rPr>
          <w:rFonts w:eastAsia="SegoeUI" w:cs="SegoeUI"/>
          <w:sz w:val="16"/>
          <w:szCs w:val="16"/>
        </w:rPr>
        <w:t>standardní hodnoty. Optimální čas pro provádění měření je</w:t>
      </w:r>
      <w:r w:rsidR="0057069B" w:rsidRPr="00595589">
        <w:rPr>
          <w:rFonts w:eastAsia="SegoeUI" w:cs="SegoeUI"/>
          <w:sz w:val="16"/>
          <w:szCs w:val="16"/>
        </w:rPr>
        <w:t xml:space="preserve"> </w:t>
      </w:r>
      <w:r w:rsidRPr="00595589">
        <w:rPr>
          <w:rFonts w:eastAsia="SegoeUI" w:cs="SegoeUI"/>
          <w:sz w:val="16"/>
          <w:szCs w:val="16"/>
        </w:rPr>
        <w:t>mezi 18 a 20 hodinou, kdy tělesný tuk je v tuto dobu velmi vyrovnaný.</w:t>
      </w:r>
      <w:r w:rsidR="00595589">
        <w:rPr>
          <w:rFonts w:eastAsia="SegoeUI" w:cs="SegoeUI"/>
          <w:sz w:val="16"/>
          <w:szCs w:val="16"/>
        </w:rPr>
        <w:t xml:space="preserve"> </w:t>
      </w:r>
      <w:r w:rsidRPr="00595589">
        <w:rPr>
          <w:rFonts w:eastAsia="SegoeUI" w:cs="SegoeUI"/>
          <w:sz w:val="16"/>
          <w:szCs w:val="16"/>
        </w:rPr>
        <w:t>• Stiskněte tlačítko SET. Data uložená pod danou pozici se</w:t>
      </w:r>
      <w:r w:rsidR="0057069B" w:rsidRPr="00595589">
        <w:rPr>
          <w:rFonts w:eastAsia="SegoeUI" w:cs="SegoeUI"/>
          <w:sz w:val="16"/>
          <w:szCs w:val="16"/>
        </w:rPr>
        <w:t xml:space="preserve"> </w:t>
      </w:r>
      <w:r w:rsidRPr="00595589">
        <w:rPr>
          <w:rFonts w:eastAsia="SegoeUI" w:cs="SegoeUI"/>
          <w:sz w:val="16"/>
          <w:szCs w:val="16"/>
        </w:rPr>
        <w:t>zobrazí (USER bliká). Tlačítky UP / DOWN vyberte uloženou</w:t>
      </w:r>
      <w:r w:rsidR="0057069B" w:rsidRPr="00595589">
        <w:rPr>
          <w:rFonts w:eastAsia="SegoeUI" w:cs="SegoeUI"/>
          <w:sz w:val="16"/>
          <w:szCs w:val="16"/>
        </w:rPr>
        <w:t xml:space="preserve"> </w:t>
      </w:r>
      <w:r w:rsidRPr="00595589">
        <w:rPr>
          <w:rFonts w:eastAsia="SegoeUI" w:cs="SegoeUI"/>
          <w:sz w:val="16"/>
          <w:szCs w:val="16"/>
        </w:rPr>
        <w:t>pozici, kam chcete naměřená data uložit.</w:t>
      </w:r>
      <w:r w:rsidR="00595589">
        <w:rPr>
          <w:rFonts w:eastAsia="SegoeUI" w:cs="SegoeUI"/>
          <w:sz w:val="16"/>
          <w:szCs w:val="16"/>
        </w:rPr>
        <w:t xml:space="preserve"> </w:t>
      </w:r>
      <w:r w:rsidRPr="00595589">
        <w:rPr>
          <w:rFonts w:eastAsia="SegoeUI" w:cs="SegoeUI"/>
          <w:sz w:val="16"/>
          <w:szCs w:val="16"/>
        </w:rPr>
        <w:t>• Vyčkejte, kdy USER a 0,0 kg (0,0 lb/st) přestanou blikat.</w:t>
      </w:r>
      <w:r w:rsidR="00595589">
        <w:rPr>
          <w:rFonts w:eastAsia="SegoeUI" w:cs="SegoeUI"/>
          <w:sz w:val="16"/>
          <w:szCs w:val="16"/>
        </w:rPr>
        <w:t xml:space="preserve"> </w:t>
      </w:r>
      <w:r w:rsidRPr="00595589">
        <w:rPr>
          <w:rFonts w:eastAsia="SegoeUI" w:cs="SegoeUI"/>
          <w:sz w:val="16"/>
          <w:szCs w:val="16"/>
        </w:rPr>
        <w:t>• Postavte se na kontaktní plochu oběma nohama.</w:t>
      </w:r>
      <w:r w:rsidR="00595589">
        <w:rPr>
          <w:rFonts w:eastAsia="SegoeUI" w:cs="SegoeUI"/>
          <w:sz w:val="16"/>
          <w:szCs w:val="16"/>
        </w:rPr>
        <w:t xml:space="preserve"> </w:t>
      </w:r>
      <w:r w:rsidRPr="00595589">
        <w:rPr>
          <w:rFonts w:eastAsia="SegoeUI" w:cs="SegoeUI"/>
          <w:sz w:val="16"/>
          <w:szCs w:val="16"/>
        </w:rPr>
        <w:t>• Nejprve bude na displeji blikat vaše váha.</w:t>
      </w:r>
      <w:r w:rsidR="00595589">
        <w:rPr>
          <w:rFonts w:eastAsia="SegoeUI" w:cs="SegoeUI"/>
          <w:sz w:val="16"/>
          <w:szCs w:val="16"/>
        </w:rPr>
        <w:t xml:space="preserve"> </w:t>
      </w:r>
      <w:r w:rsidRPr="00595589">
        <w:rPr>
          <w:rFonts w:eastAsia="SegoeUI" w:cs="SegoeUI"/>
          <w:sz w:val="16"/>
          <w:szCs w:val="16"/>
        </w:rPr>
        <w:t>• Po několika vteř</w:t>
      </w:r>
      <w:r w:rsidR="006A617D">
        <w:rPr>
          <w:rFonts w:eastAsia="SegoeUI" w:cs="SegoeUI"/>
          <w:sz w:val="16"/>
          <w:szCs w:val="16"/>
        </w:rPr>
        <w:t>i</w:t>
      </w:r>
      <w:r w:rsidRPr="00595589">
        <w:rPr>
          <w:rFonts w:eastAsia="SegoeUI" w:cs="SegoeUI"/>
          <w:sz w:val="16"/>
          <w:szCs w:val="16"/>
        </w:rPr>
        <w:t>nách se zobrazí následující měření:</w:t>
      </w:r>
    </w:p>
    <w:p w14:paraId="31DB17C2" w14:textId="785110C5"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1. - obsah tělesného tuku v % (symbol)</w:t>
      </w:r>
      <w:r w:rsidR="00595589">
        <w:rPr>
          <w:rFonts w:eastAsia="SegoeUI" w:cs="SegoeUI"/>
          <w:sz w:val="16"/>
          <w:szCs w:val="16"/>
        </w:rPr>
        <w:t xml:space="preserve"> </w:t>
      </w:r>
      <w:r w:rsidRPr="00595589">
        <w:rPr>
          <w:rFonts w:eastAsia="SegoeUI" w:cs="SegoeUI"/>
          <w:sz w:val="16"/>
          <w:szCs w:val="16"/>
        </w:rPr>
        <w:t>- množství vody v těle v % (symbol)</w:t>
      </w:r>
      <w:r w:rsidR="00595589">
        <w:rPr>
          <w:rFonts w:eastAsia="SegoeUI" w:cs="SegoeUI"/>
          <w:sz w:val="16"/>
          <w:szCs w:val="16"/>
        </w:rPr>
        <w:t xml:space="preserve"> </w:t>
      </w:r>
      <w:r w:rsidRPr="00595589">
        <w:rPr>
          <w:rFonts w:eastAsia="SegoeUI" w:cs="SegoeUI"/>
          <w:sz w:val="16"/>
          <w:szCs w:val="16"/>
        </w:rPr>
        <w:t>- výsledek analýzy formou lišty</w:t>
      </w:r>
    </w:p>
    <w:p w14:paraId="31DB17C3" w14:textId="58FD51DF"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2. - obsah svalové hmoty v % (symbol)</w:t>
      </w:r>
      <w:r w:rsidR="00595589">
        <w:rPr>
          <w:rFonts w:eastAsia="SegoeUI" w:cs="SegoeUI"/>
          <w:sz w:val="16"/>
          <w:szCs w:val="16"/>
        </w:rPr>
        <w:t xml:space="preserve"> </w:t>
      </w:r>
      <w:r w:rsidRPr="00595589">
        <w:rPr>
          <w:rFonts w:eastAsia="SegoeUI" w:cs="SegoeUI"/>
          <w:sz w:val="16"/>
          <w:szCs w:val="16"/>
        </w:rPr>
        <w:t>- obsah kostní hmoty v % (symbol)</w:t>
      </w:r>
      <w:r w:rsidR="00595589">
        <w:rPr>
          <w:rFonts w:eastAsia="SegoeUI" w:cs="SegoeUI"/>
          <w:sz w:val="16"/>
          <w:szCs w:val="16"/>
        </w:rPr>
        <w:t xml:space="preserve"> </w:t>
      </w:r>
      <w:r w:rsidRPr="00595589">
        <w:rPr>
          <w:rFonts w:eastAsia="SegoeUI" w:cs="SegoeUI"/>
          <w:sz w:val="16"/>
          <w:szCs w:val="16"/>
        </w:rPr>
        <w:t>- požadavek kalorií na den</w:t>
      </w:r>
    </w:p>
    <w:p w14:paraId="31DB17C4" w14:textId="77777777"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3. - předvolba pohlaví</w:t>
      </w:r>
      <w:r w:rsidR="00595589">
        <w:rPr>
          <w:rFonts w:eastAsia="SegoeUI" w:cs="SegoeUI"/>
          <w:sz w:val="16"/>
          <w:szCs w:val="16"/>
        </w:rPr>
        <w:t xml:space="preserve"> </w:t>
      </w:r>
      <w:r w:rsidRPr="00595589">
        <w:rPr>
          <w:rFonts w:eastAsia="SegoeUI" w:cs="SegoeUI"/>
          <w:sz w:val="16"/>
          <w:szCs w:val="16"/>
        </w:rPr>
        <w:t>- předvolba typu</w:t>
      </w:r>
      <w:r w:rsidR="00595589">
        <w:rPr>
          <w:rFonts w:eastAsia="SegoeUI" w:cs="SegoeUI"/>
          <w:sz w:val="16"/>
          <w:szCs w:val="16"/>
        </w:rPr>
        <w:t xml:space="preserve"> </w:t>
      </w:r>
      <w:r w:rsidRPr="00595589">
        <w:rPr>
          <w:rFonts w:eastAsia="SegoeUI" w:cs="SegoeUI"/>
          <w:sz w:val="16"/>
          <w:szCs w:val="16"/>
        </w:rPr>
        <w:t>- předvolba výšky</w:t>
      </w:r>
      <w:r w:rsidR="00595589">
        <w:rPr>
          <w:rFonts w:eastAsia="SegoeUI" w:cs="SegoeUI"/>
          <w:sz w:val="16"/>
          <w:szCs w:val="16"/>
        </w:rPr>
        <w:t xml:space="preserve"> </w:t>
      </w:r>
      <w:r w:rsidRPr="00595589">
        <w:rPr>
          <w:rFonts w:eastAsia="SegoeUI" w:cs="SegoeUI"/>
          <w:sz w:val="16"/>
          <w:szCs w:val="16"/>
        </w:rPr>
        <w:t>- předvolba věku (AGE)</w:t>
      </w:r>
      <w:r w:rsidR="00595589">
        <w:rPr>
          <w:rFonts w:eastAsia="SegoeUI" w:cs="SegoeUI"/>
          <w:sz w:val="16"/>
          <w:szCs w:val="16"/>
        </w:rPr>
        <w:t xml:space="preserve"> </w:t>
      </w:r>
      <w:r w:rsidRPr="00595589">
        <w:rPr>
          <w:rFonts w:eastAsia="SegoeUI" w:cs="SegoeUI"/>
          <w:sz w:val="16"/>
          <w:szCs w:val="16"/>
        </w:rPr>
        <w:t>- navýšení tělesné hmotnosti (INCREASE) / úbytek</w:t>
      </w:r>
      <w:r w:rsidR="0057069B" w:rsidRPr="00595589">
        <w:rPr>
          <w:rFonts w:eastAsia="SegoeUI" w:cs="SegoeUI"/>
          <w:sz w:val="16"/>
          <w:szCs w:val="16"/>
        </w:rPr>
        <w:t xml:space="preserve"> </w:t>
      </w:r>
      <w:r w:rsidRPr="00595589">
        <w:rPr>
          <w:rFonts w:eastAsia="SegoeUI" w:cs="SegoeUI"/>
          <w:sz w:val="16"/>
          <w:szCs w:val="16"/>
        </w:rPr>
        <w:t>tělesné hmotnosti (DNCREASE) v kg (lb/st) v</w:t>
      </w:r>
      <w:r w:rsidR="0057069B" w:rsidRPr="00595589">
        <w:rPr>
          <w:rFonts w:eastAsia="SegoeUI" w:cs="SegoeUI"/>
          <w:sz w:val="16"/>
          <w:szCs w:val="16"/>
        </w:rPr>
        <w:t> </w:t>
      </w:r>
      <w:r w:rsidRPr="00595589">
        <w:rPr>
          <w:rFonts w:eastAsia="SegoeUI" w:cs="SegoeUI"/>
          <w:sz w:val="16"/>
          <w:szCs w:val="16"/>
        </w:rPr>
        <w:t>porovnání</w:t>
      </w:r>
      <w:r w:rsidR="0057069B" w:rsidRPr="00595589">
        <w:rPr>
          <w:rFonts w:eastAsia="SegoeUI" w:cs="SegoeUI"/>
          <w:sz w:val="16"/>
          <w:szCs w:val="16"/>
        </w:rPr>
        <w:t xml:space="preserve"> </w:t>
      </w:r>
      <w:r w:rsidRPr="00595589">
        <w:rPr>
          <w:rFonts w:eastAsia="SegoeUI" w:cs="SegoeUI"/>
          <w:sz w:val="16"/>
          <w:szCs w:val="16"/>
        </w:rPr>
        <w:t>s dříve naměřenými hodnotami</w:t>
      </w:r>
    </w:p>
    <w:p w14:paraId="31DB17C5" w14:textId="093ABF0B" w:rsidR="0057069B"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 Poté se zjištěné informace opakovaně zobrazí. Pak se</w:t>
      </w:r>
      <w:r w:rsidR="0057069B" w:rsidRPr="00595589">
        <w:rPr>
          <w:rFonts w:eastAsia="SegoeUI" w:cs="SegoeUI"/>
          <w:sz w:val="16"/>
          <w:szCs w:val="16"/>
        </w:rPr>
        <w:t xml:space="preserve"> </w:t>
      </w:r>
      <w:r w:rsidRPr="00595589">
        <w:rPr>
          <w:rFonts w:eastAsia="SegoeUI" w:cs="SegoeUI"/>
          <w:sz w:val="16"/>
          <w:szCs w:val="16"/>
        </w:rPr>
        <w:t>váha sama vypne.</w:t>
      </w:r>
    </w:p>
    <w:p w14:paraId="31DB17C6"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ULOŽENÍ OSOBNÍCH DAT</w:t>
      </w:r>
    </w:p>
    <w:p w14:paraId="31DB17C7"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w:t>
      </w:r>
    </w:p>
    <w:p w14:paraId="31DB17C8"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Váha obsahuje výchozí hodnoty, které můžete kdykoliv změnit tak, jak je popsáno níže.</w:t>
      </w:r>
    </w:p>
    <w:p w14:paraId="31DB17C9"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Dodržujte následující postup změny nastavení a dobu mezi jednotlivými kroky. Jinak zařízení automaticky ukončí proces změny nastavení vstupních hodnot.</w:t>
      </w:r>
    </w:p>
    <w:p w14:paraId="31DB17CA"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Stiskněte tlačítko SET. Na displeji se rozbliká pozice v paměti (USER). Nastavení potvrďte stisknutím SET</w:t>
      </w:r>
    </w:p>
    <w:p w14:paraId="31DB17CB" w14:textId="2DBFB31B"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či vyberte jinou pozici v paměti pomocí tlačítek UP /DOWN. Poté stiskněte SET a pokračujte dál.</w:t>
      </w:r>
    </w:p>
    <w:p w14:paraId="31DB17CC" w14:textId="7F9881A9"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symbol “muže” či “ženy”. Potvrďte výběr pomocí SET či vyberte t</w:t>
      </w:r>
      <w:r w:rsidR="006A617D">
        <w:rPr>
          <w:rFonts w:eastAsia="SegoeUI" w:cs="SegoeUI"/>
          <w:sz w:val="16"/>
          <w:szCs w:val="16"/>
        </w:rPr>
        <w:t>la</w:t>
      </w:r>
      <w:r w:rsidRPr="00595589">
        <w:rPr>
          <w:rFonts w:eastAsia="SegoeUI" w:cs="SegoeUI"/>
          <w:sz w:val="16"/>
          <w:szCs w:val="16"/>
        </w:rPr>
        <w:t>čítky UP / DOWN správný symbol</w:t>
      </w:r>
    </w:p>
    <w:p w14:paraId="31DB17CD" w14:textId="2E46EFCC"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pohlaví. Poté stiskněte SET a pokračujte dál.</w:t>
      </w:r>
    </w:p>
    <w:p w14:paraId="31DB17CE"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nastavení výšky. Tlačítky UP / DOWN vyberte vaši výšku. Přidržením vybraného tlačítka zrychlíte</w:t>
      </w:r>
    </w:p>
    <w:p w14:paraId="31DB17CF"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výběr hodnoty. Potvrďte váš výběr pomocí SET.</w:t>
      </w:r>
    </w:p>
    <w:p w14:paraId="31DB17D0"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nastavení věku (AGE). Tlačítky UP / DOWN vyberte váš věk. Přidržením vybraného tlačítka zrychlíte</w:t>
      </w:r>
    </w:p>
    <w:p w14:paraId="31DB17D1"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výběr hodnoty. Potvrďte váš výběr pomocí SET.</w:t>
      </w:r>
    </w:p>
    <w:p w14:paraId="31DB17D2"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výchozí symbol pro “neatletický“ typ. Který typ Vás nejlépe vystihuje? Tlačítky UP / DOWN vyberte</w:t>
      </w:r>
    </w:p>
    <w:p w14:paraId="31DB17D3"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vhodný typ: “</w:t>
      </w:r>
      <w:proofErr w:type="spellStart"/>
      <w:r w:rsidRPr="00595589">
        <w:rPr>
          <w:rFonts w:eastAsia="SegoeUI" w:cs="SegoeUI-Italic"/>
          <w:i/>
          <w:iCs/>
          <w:sz w:val="16"/>
          <w:szCs w:val="16"/>
        </w:rPr>
        <w:t>unathletic</w:t>
      </w:r>
      <w:proofErr w:type="spellEnd"/>
      <w:r w:rsidRPr="00595589">
        <w:rPr>
          <w:rFonts w:eastAsia="SegoeUI" w:cs="SegoeUI"/>
          <w:sz w:val="16"/>
          <w:szCs w:val="16"/>
        </w:rPr>
        <w:t>“ (neatletický), “</w:t>
      </w:r>
      <w:proofErr w:type="spellStart"/>
      <w:r w:rsidRPr="00595589">
        <w:rPr>
          <w:rFonts w:eastAsia="SegoeUI" w:cs="SegoeUI-Italic"/>
          <w:i/>
          <w:iCs/>
          <w:sz w:val="16"/>
          <w:szCs w:val="16"/>
        </w:rPr>
        <w:t>average</w:t>
      </w:r>
      <w:proofErr w:type="spellEnd"/>
      <w:r w:rsidRPr="00595589">
        <w:rPr>
          <w:rFonts w:eastAsia="SegoeUI" w:cs="SegoeUI"/>
          <w:sz w:val="16"/>
          <w:szCs w:val="16"/>
        </w:rPr>
        <w:t>“ (průměrný) či “</w:t>
      </w:r>
      <w:proofErr w:type="spellStart"/>
      <w:r w:rsidRPr="00595589">
        <w:rPr>
          <w:rFonts w:eastAsia="SegoeUI" w:cs="SegoeUI-Italic"/>
          <w:i/>
          <w:iCs/>
          <w:sz w:val="16"/>
          <w:szCs w:val="16"/>
        </w:rPr>
        <w:t>athletic</w:t>
      </w:r>
      <w:proofErr w:type="spellEnd"/>
      <w:r w:rsidRPr="00595589">
        <w:rPr>
          <w:rFonts w:eastAsia="SegoeUI" w:cs="SegoeUI"/>
          <w:sz w:val="16"/>
          <w:szCs w:val="16"/>
        </w:rPr>
        <w:t>“ (atletický). Tlačítkem SET potvrďte</w:t>
      </w:r>
    </w:p>
    <w:p w14:paraId="31DB17D4"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výběr.</w:t>
      </w:r>
    </w:p>
    <w:p w14:paraId="31DB17D5"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Zobrazuje-li se pouze uložená pozice a hodnoty 0.0 kg (0.0 lb/0:0 st), je vstupní proces zadání hodnot dokončený. Nyní máte následující možnosti:</w:t>
      </w:r>
    </w:p>
    <w:p w14:paraId="31DB17D6"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Nyní můžete změnit jednotky měření váhy a typu. Používejte tlačítko UNIT do doby, dokud se nezobrazí požadovaná jednotka pro váhu. Jednotka pro měření výšky se automaticky změní s ní.</w:t>
      </w:r>
    </w:p>
    <w:p w14:paraId="31DB17D7"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Tlačítkem SET znovu zobrazíte vybrané nastavení.</w:t>
      </w:r>
    </w:p>
    <w:p w14:paraId="31DB17D8"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Vyvolání dalších pozic v paměti. Celkem můžete obsadit</w:t>
      </w:r>
      <w:r w:rsidR="00A338AD" w:rsidRPr="00595589">
        <w:rPr>
          <w:rFonts w:eastAsia="SegoeUI" w:cs="SegoeUI"/>
          <w:sz w:val="16"/>
          <w:szCs w:val="16"/>
        </w:rPr>
        <w:t xml:space="preserve"> </w:t>
      </w:r>
      <w:r w:rsidRPr="00595589">
        <w:rPr>
          <w:rFonts w:eastAsia="SegoeUI" w:cs="SegoeUI"/>
          <w:sz w:val="16"/>
          <w:szCs w:val="16"/>
        </w:rPr>
        <w:t>10 pozic v paměti. Stiskněte SET a tlačítky UP / DOWN</w:t>
      </w:r>
    </w:p>
    <w:p w14:paraId="31DB17D9"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vyberte další pozici. Pokračujte tak, jak je uvedeno výše.</w:t>
      </w:r>
    </w:p>
    <w:p w14:paraId="31DB17DA" w14:textId="77777777" w:rsidR="00EA2DA8"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Chcete-li provést změnu, stiskněte SET (USER bliká). Vyberte</w:t>
      </w:r>
      <w:r w:rsidR="00A338AD" w:rsidRPr="00595589">
        <w:rPr>
          <w:rFonts w:eastAsia="SegoeUI" w:cs="SegoeUI"/>
          <w:sz w:val="16"/>
          <w:szCs w:val="16"/>
        </w:rPr>
        <w:t xml:space="preserve"> </w:t>
      </w:r>
    </w:p>
    <w:p w14:paraId="31DB17DB"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uloženou pozici pomocí UP / DOWN. Pokračujte</w:t>
      </w:r>
    </w:p>
    <w:p w14:paraId="31DB17DC"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tak, jak je uvedeno výše.</w:t>
      </w:r>
    </w:p>
    <w:p w14:paraId="31DB17DD" w14:textId="77777777"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Okamžitě můžete provést měření.</w:t>
      </w:r>
    </w:p>
    <w:p w14:paraId="31DB17DE" w14:textId="77777777" w:rsidR="0081016F" w:rsidRPr="00595589" w:rsidRDefault="0081016F" w:rsidP="0057069B">
      <w:pPr>
        <w:autoSpaceDE w:val="0"/>
        <w:autoSpaceDN w:val="0"/>
        <w:adjustRightInd w:val="0"/>
        <w:spacing w:after="0" w:line="240" w:lineRule="auto"/>
        <w:rPr>
          <w:rFonts w:eastAsia="SegoeUI" w:cs="SegoeUI"/>
          <w:sz w:val="16"/>
          <w:szCs w:val="16"/>
        </w:rPr>
      </w:pPr>
    </w:p>
    <w:p w14:paraId="31DB17DF" w14:textId="77777777" w:rsidR="00EA2DA8" w:rsidRDefault="0081016F" w:rsidP="0057069B">
      <w:pPr>
        <w:autoSpaceDE w:val="0"/>
        <w:autoSpaceDN w:val="0"/>
        <w:adjustRightInd w:val="0"/>
        <w:spacing w:after="0" w:line="240" w:lineRule="auto"/>
        <w:rPr>
          <w:rFonts w:eastAsia="SegoeUI" w:cs="SegoeUI"/>
        </w:rPr>
      </w:pPr>
      <w:r>
        <w:rPr>
          <w:rFonts w:eastAsia="SegoeUI" w:cs="SegoeUI"/>
        </w:rPr>
        <w:t>Množství tuku v těle:</w:t>
      </w:r>
    </w:p>
    <w:tbl>
      <w:tblPr>
        <w:tblStyle w:val="Mkatabulky"/>
        <w:tblW w:w="0" w:type="auto"/>
        <w:tblLook w:val="04A0" w:firstRow="1" w:lastRow="0" w:firstColumn="1" w:lastColumn="0" w:noHBand="0" w:noVBand="1"/>
      </w:tblPr>
      <w:tblGrid>
        <w:gridCol w:w="2033"/>
        <w:gridCol w:w="2040"/>
        <w:gridCol w:w="2041"/>
        <w:gridCol w:w="2040"/>
        <w:gridCol w:w="2040"/>
      </w:tblGrid>
      <w:tr w:rsidR="002129C7" w:rsidRPr="00595589" w14:paraId="31DB17E2" w14:textId="77777777" w:rsidTr="002129C7">
        <w:tc>
          <w:tcPr>
            <w:tcW w:w="2069" w:type="dxa"/>
            <w:vMerge w:val="restart"/>
            <w:vAlign w:val="center"/>
          </w:tcPr>
          <w:p w14:paraId="31DB17E0" w14:textId="77777777" w:rsidR="002129C7"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8277" w:type="dxa"/>
            <w:gridSpan w:val="4"/>
            <w:vAlign w:val="center"/>
          </w:tcPr>
          <w:p w14:paraId="31DB17E1" w14:textId="77777777" w:rsidR="002129C7"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Žen</w:t>
            </w:r>
            <w:r w:rsidR="00B30D74" w:rsidRPr="00595589">
              <w:rPr>
                <w:rFonts w:eastAsia="SegoeUI" w:cs="SegoeUI"/>
                <w:sz w:val="16"/>
                <w:szCs w:val="16"/>
              </w:rPr>
              <w:t>a</w:t>
            </w:r>
          </w:p>
        </w:tc>
      </w:tr>
      <w:tr w:rsidR="002129C7" w:rsidRPr="00595589" w14:paraId="31DB17E8" w14:textId="77777777" w:rsidTr="002129C7">
        <w:tc>
          <w:tcPr>
            <w:tcW w:w="2069" w:type="dxa"/>
            <w:vMerge/>
          </w:tcPr>
          <w:p w14:paraId="31DB17E3" w14:textId="77777777" w:rsidR="002129C7" w:rsidRPr="00595589" w:rsidRDefault="002129C7" w:rsidP="0057069B">
            <w:pPr>
              <w:autoSpaceDE w:val="0"/>
              <w:autoSpaceDN w:val="0"/>
              <w:adjustRightInd w:val="0"/>
              <w:rPr>
                <w:rFonts w:eastAsia="SegoeUI" w:cs="SegoeUI"/>
                <w:sz w:val="16"/>
                <w:szCs w:val="16"/>
              </w:rPr>
            </w:pPr>
          </w:p>
        </w:tc>
        <w:tc>
          <w:tcPr>
            <w:tcW w:w="2069" w:type="dxa"/>
            <w:vAlign w:val="center"/>
          </w:tcPr>
          <w:p w14:paraId="31DB17E4" w14:textId="77777777"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P</w:t>
            </w:r>
            <w:r w:rsidR="002129C7" w:rsidRPr="00595589">
              <w:rPr>
                <w:rFonts w:eastAsia="SegoeUI" w:cs="SegoeUI"/>
                <w:sz w:val="16"/>
                <w:szCs w:val="16"/>
              </w:rPr>
              <w:t>odváha</w:t>
            </w:r>
          </w:p>
        </w:tc>
        <w:tc>
          <w:tcPr>
            <w:tcW w:w="2069" w:type="dxa"/>
            <w:vAlign w:val="center"/>
          </w:tcPr>
          <w:p w14:paraId="31DB17E5" w14:textId="77777777"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Normální</w:t>
            </w:r>
            <w:r w:rsidR="002129C7" w:rsidRPr="00595589">
              <w:rPr>
                <w:rFonts w:eastAsia="SegoeUI" w:cs="SegoeUI"/>
                <w:sz w:val="16"/>
                <w:szCs w:val="16"/>
              </w:rPr>
              <w:t xml:space="preserve"> váha</w:t>
            </w:r>
          </w:p>
        </w:tc>
        <w:tc>
          <w:tcPr>
            <w:tcW w:w="2069" w:type="dxa"/>
            <w:vAlign w:val="center"/>
          </w:tcPr>
          <w:p w14:paraId="31DB17E6" w14:textId="77777777"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N</w:t>
            </w:r>
            <w:r w:rsidR="002129C7" w:rsidRPr="00595589">
              <w:rPr>
                <w:rFonts w:eastAsia="SegoeUI" w:cs="SegoeUI"/>
                <w:sz w:val="16"/>
                <w:szCs w:val="16"/>
              </w:rPr>
              <w:t>adváha</w:t>
            </w:r>
          </w:p>
        </w:tc>
        <w:tc>
          <w:tcPr>
            <w:tcW w:w="2070" w:type="dxa"/>
            <w:vAlign w:val="center"/>
          </w:tcPr>
          <w:p w14:paraId="31DB17E7" w14:textId="77777777"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O</w:t>
            </w:r>
            <w:r w:rsidR="002129C7" w:rsidRPr="00595589">
              <w:rPr>
                <w:rFonts w:eastAsia="SegoeUI" w:cs="SegoeUI"/>
                <w:sz w:val="16"/>
                <w:szCs w:val="16"/>
              </w:rPr>
              <w:t>bezita</w:t>
            </w:r>
          </w:p>
        </w:tc>
      </w:tr>
      <w:tr w:rsidR="00666C5C" w:rsidRPr="00595589" w14:paraId="31DB17EE" w14:textId="77777777" w:rsidTr="002129C7">
        <w:tc>
          <w:tcPr>
            <w:tcW w:w="2069" w:type="dxa"/>
            <w:vAlign w:val="center"/>
          </w:tcPr>
          <w:p w14:paraId="31DB17E9"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2069" w:type="dxa"/>
            <w:vAlign w:val="center"/>
          </w:tcPr>
          <w:p w14:paraId="31DB17EA"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15,0</w:t>
            </w:r>
          </w:p>
        </w:tc>
        <w:tc>
          <w:tcPr>
            <w:tcW w:w="2069" w:type="dxa"/>
            <w:vAlign w:val="center"/>
          </w:tcPr>
          <w:p w14:paraId="31DB17EB"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15,1 – 22,0</w:t>
            </w:r>
          </w:p>
        </w:tc>
        <w:tc>
          <w:tcPr>
            <w:tcW w:w="2069" w:type="dxa"/>
            <w:vAlign w:val="center"/>
          </w:tcPr>
          <w:p w14:paraId="31DB17EC"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22,1 </w:t>
            </w:r>
            <w:r w:rsidRPr="00595589">
              <w:rPr>
                <w:rFonts w:eastAsia="SegoeUI" w:cs="SegoeUI" w:hint="eastAsia"/>
                <w:sz w:val="16"/>
                <w:szCs w:val="16"/>
              </w:rPr>
              <w:t>–</w:t>
            </w:r>
            <w:r w:rsidRPr="00595589">
              <w:rPr>
                <w:rFonts w:eastAsia="SegoeUI" w:cs="SegoeUI"/>
                <w:sz w:val="16"/>
                <w:szCs w:val="16"/>
              </w:rPr>
              <w:t xml:space="preserve"> 26,4</w:t>
            </w:r>
          </w:p>
        </w:tc>
        <w:tc>
          <w:tcPr>
            <w:tcW w:w="2070" w:type="dxa"/>
            <w:vAlign w:val="center"/>
          </w:tcPr>
          <w:p w14:paraId="31DB17ED"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26,5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14:paraId="31DB17F4" w14:textId="77777777" w:rsidTr="002129C7">
        <w:tc>
          <w:tcPr>
            <w:tcW w:w="2069" w:type="dxa"/>
            <w:vAlign w:val="center"/>
          </w:tcPr>
          <w:p w14:paraId="31DB17EF"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2069" w:type="dxa"/>
            <w:vAlign w:val="center"/>
          </w:tcPr>
          <w:p w14:paraId="31DB17F0"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15,4</w:t>
            </w:r>
          </w:p>
        </w:tc>
        <w:tc>
          <w:tcPr>
            <w:tcW w:w="2069" w:type="dxa"/>
            <w:vAlign w:val="center"/>
          </w:tcPr>
          <w:p w14:paraId="31DB17F1"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15,5 – 23,0</w:t>
            </w:r>
          </w:p>
        </w:tc>
        <w:tc>
          <w:tcPr>
            <w:tcW w:w="2069" w:type="dxa"/>
            <w:vAlign w:val="center"/>
          </w:tcPr>
          <w:p w14:paraId="31DB17F2"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23,1 </w:t>
            </w:r>
            <w:r w:rsidRPr="00595589">
              <w:rPr>
                <w:rFonts w:eastAsia="SegoeUI" w:cs="SegoeUI" w:hint="eastAsia"/>
                <w:sz w:val="16"/>
                <w:szCs w:val="16"/>
              </w:rPr>
              <w:t>–</w:t>
            </w:r>
            <w:r w:rsidRPr="00595589">
              <w:rPr>
                <w:rFonts w:eastAsia="SegoeUI" w:cs="SegoeUI"/>
                <w:sz w:val="16"/>
                <w:szCs w:val="16"/>
              </w:rPr>
              <w:t xml:space="preserve"> 27,0</w:t>
            </w:r>
          </w:p>
        </w:tc>
        <w:tc>
          <w:tcPr>
            <w:tcW w:w="2070" w:type="dxa"/>
            <w:vAlign w:val="center"/>
          </w:tcPr>
          <w:p w14:paraId="31DB17F3"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27,1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14:paraId="31DB17FA" w14:textId="77777777" w:rsidTr="002129C7">
        <w:tc>
          <w:tcPr>
            <w:tcW w:w="2069" w:type="dxa"/>
            <w:vAlign w:val="center"/>
          </w:tcPr>
          <w:p w14:paraId="31DB17F5"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2069" w:type="dxa"/>
            <w:vAlign w:val="center"/>
          </w:tcPr>
          <w:p w14:paraId="31DB17F6"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16,0</w:t>
            </w:r>
          </w:p>
        </w:tc>
        <w:tc>
          <w:tcPr>
            <w:tcW w:w="2069" w:type="dxa"/>
            <w:vAlign w:val="center"/>
          </w:tcPr>
          <w:p w14:paraId="31DB17F7"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16,1 </w:t>
            </w:r>
            <w:r w:rsidRPr="00595589">
              <w:rPr>
                <w:rFonts w:eastAsia="SegoeUI" w:cs="SegoeUI" w:hint="eastAsia"/>
                <w:sz w:val="16"/>
                <w:szCs w:val="16"/>
              </w:rPr>
              <w:t>–</w:t>
            </w:r>
            <w:r w:rsidRPr="00595589">
              <w:rPr>
                <w:rFonts w:eastAsia="SegoeUI" w:cs="SegoeUI"/>
                <w:sz w:val="16"/>
                <w:szCs w:val="16"/>
              </w:rPr>
              <w:t xml:space="preserve"> 23,4</w:t>
            </w:r>
          </w:p>
        </w:tc>
        <w:tc>
          <w:tcPr>
            <w:tcW w:w="2069" w:type="dxa"/>
            <w:vAlign w:val="center"/>
          </w:tcPr>
          <w:p w14:paraId="31DB17F8"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23,5 </w:t>
            </w:r>
            <w:r w:rsidRPr="00595589">
              <w:rPr>
                <w:rFonts w:eastAsia="SegoeUI" w:cs="SegoeUI" w:hint="eastAsia"/>
                <w:sz w:val="16"/>
                <w:szCs w:val="16"/>
              </w:rPr>
              <w:t>–</w:t>
            </w:r>
            <w:r w:rsidRPr="00595589">
              <w:rPr>
                <w:rFonts w:eastAsia="SegoeUI" w:cs="SegoeUI"/>
                <w:sz w:val="16"/>
                <w:szCs w:val="16"/>
              </w:rPr>
              <w:t xml:space="preserve"> 27,4</w:t>
            </w:r>
          </w:p>
        </w:tc>
        <w:tc>
          <w:tcPr>
            <w:tcW w:w="2070" w:type="dxa"/>
            <w:vAlign w:val="center"/>
          </w:tcPr>
          <w:p w14:paraId="31DB17F9"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27,5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14:paraId="31DB1800" w14:textId="77777777" w:rsidTr="002129C7">
        <w:tc>
          <w:tcPr>
            <w:tcW w:w="2069" w:type="dxa"/>
            <w:vAlign w:val="center"/>
          </w:tcPr>
          <w:p w14:paraId="31DB17FB"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2069" w:type="dxa"/>
            <w:vAlign w:val="center"/>
          </w:tcPr>
          <w:p w14:paraId="31DB17FC"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16,4</w:t>
            </w:r>
          </w:p>
        </w:tc>
        <w:tc>
          <w:tcPr>
            <w:tcW w:w="2069" w:type="dxa"/>
            <w:vAlign w:val="center"/>
          </w:tcPr>
          <w:p w14:paraId="31DB17FD"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16,5 </w:t>
            </w:r>
            <w:r w:rsidRPr="00595589">
              <w:rPr>
                <w:rFonts w:eastAsia="SegoeUI" w:cs="SegoeUI" w:hint="eastAsia"/>
                <w:sz w:val="16"/>
                <w:szCs w:val="16"/>
              </w:rPr>
              <w:t>–</w:t>
            </w:r>
            <w:r w:rsidRPr="00595589">
              <w:rPr>
                <w:rFonts w:eastAsia="SegoeUI" w:cs="SegoeUI"/>
                <w:sz w:val="16"/>
                <w:szCs w:val="16"/>
              </w:rPr>
              <w:t xml:space="preserve"> 24,0</w:t>
            </w:r>
          </w:p>
        </w:tc>
        <w:tc>
          <w:tcPr>
            <w:tcW w:w="2069" w:type="dxa"/>
            <w:vAlign w:val="center"/>
          </w:tcPr>
          <w:p w14:paraId="31DB17FE"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24,1 </w:t>
            </w:r>
            <w:r w:rsidRPr="00595589">
              <w:rPr>
                <w:rFonts w:eastAsia="SegoeUI" w:cs="SegoeUI" w:hint="eastAsia"/>
                <w:sz w:val="16"/>
                <w:szCs w:val="16"/>
              </w:rPr>
              <w:t>–</w:t>
            </w:r>
            <w:r w:rsidRPr="00595589">
              <w:rPr>
                <w:rFonts w:eastAsia="SegoeUI" w:cs="SegoeUI"/>
                <w:sz w:val="16"/>
                <w:szCs w:val="16"/>
              </w:rPr>
              <w:t xml:space="preserve"> 28,0</w:t>
            </w:r>
          </w:p>
        </w:tc>
        <w:tc>
          <w:tcPr>
            <w:tcW w:w="2070" w:type="dxa"/>
            <w:vAlign w:val="center"/>
          </w:tcPr>
          <w:p w14:paraId="31DB17FF"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28,1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14:paraId="31DB1806" w14:textId="77777777" w:rsidTr="002129C7">
        <w:tc>
          <w:tcPr>
            <w:tcW w:w="2069" w:type="dxa"/>
            <w:vAlign w:val="center"/>
          </w:tcPr>
          <w:p w14:paraId="31DB1801"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2069" w:type="dxa"/>
            <w:vAlign w:val="center"/>
          </w:tcPr>
          <w:p w14:paraId="31DB1802"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17,0</w:t>
            </w:r>
          </w:p>
        </w:tc>
        <w:tc>
          <w:tcPr>
            <w:tcW w:w="2069" w:type="dxa"/>
            <w:vAlign w:val="center"/>
          </w:tcPr>
          <w:p w14:paraId="31DB1803"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17,1 </w:t>
            </w:r>
            <w:r w:rsidRPr="00595589">
              <w:rPr>
                <w:rFonts w:eastAsia="SegoeUI" w:cs="SegoeUI" w:hint="eastAsia"/>
                <w:sz w:val="16"/>
                <w:szCs w:val="16"/>
              </w:rPr>
              <w:t>–</w:t>
            </w:r>
            <w:r w:rsidRPr="00595589">
              <w:rPr>
                <w:rFonts w:eastAsia="SegoeUI" w:cs="SegoeUI"/>
                <w:sz w:val="16"/>
                <w:szCs w:val="16"/>
              </w:rPr>
              <w:t xml:space="preserve"> 24,4</w:t>
            </w:r>
          </w:p>
        </w:tc>
        <w:tc>
          <w:tcPr>
            <w:tcW w:w="2069" w:type="dxa"/>
            <w:vAlign w:val="center"/>
          </w:tcPr>
          <w:p w14:paraId="31DB1804"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24,5 </w:t>
            </w:r>
            <w:r w:rsidRPr="00595589">
              <w:rPr>
                <w:rFonts w:eastAsia="SegoeUI" w:cs="SegoeUI" w:hint="eastAsia"/>
                <w:sz w:val="16"/>
                <w:szCs w:val="16"/>
              </w:rPr>
              <w:t>–</w:t>
            </w:r>
            <w:r w:rsidRPr="00595589">
              <w:rPr>
                <w:rFonts w:eastAsia="SegoeUI" w:cs="SegoeUI"/>
                <w:sz w:val="16"/>
                <w:szCs w:val="16"/>
              </w:rPr>
              <w:t xml:space="preserve"> 28,4</w:t>
            </w:r>
          </w:p>
        </w:tc>
        <w:tc>
          <w:tcPr>
            <w:tcW w:w="2070" w:type="dxa"/>
            <w:vAlign w:val="center"/>
          </w:tcPr>
          <w:p w14:paraId="31DB1805" w14:textId="77777777"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28,5 </w:t>
            </w:r>
            <w:r w:rsidRPr="00595589">
              <w:rPr>
                <w:rFonts w:eastAsia="SegoeUI" w:cs="SegoeUI" w:hint="eastAsia"/>
                <w:sz w:val="16"/>
                <w:szCs w:val="16"/>
              </w:rPr>
              <w:t>–</w:t>
            </w:r>
            <w:r w:rsidRPr="00595589">
              <w:rPr>
                <w:rFonts w:eastAsia="SegoeUI" w:cs="SegoeUI"/>
                <w:sz w:val="16"/>
                <w:szCs w:val="16"/>
              </w:rPr>
              <w:t xml:space="preserve"> 50,0</w:t>
            </w:r>
          </w:p>
        </w:tc>
      </w:tr>
    </w:tbl>
    <w:p w14:paraId="31DB1807" w14:textId="77777777" w:rsidR="002129C7" w:rsidRDefault="002129C7" w:rsidP="0057069B">
      <w:pPr>
        <w:autoSpaceDE w:val="0"/>
        <w:autoSpaceDN w:val="0"/>
        <w:adjustRightInd w:val="0"/>
        <w:spacing w:after="0" w:line="240" w:lineRule="auto"/>
        <w:rPr>
          <w:rFonts w:eastAsia="SegoeUI" w:cs="SegoeUI"/>
        </w:rPr>
      </w:pPr>
    </w:p>
    <w:p w14:paraId="31DB1808" w14:textId="77777777" w:rsidR="002129C7" w:rsidRDefault="002129C7" w:rsidP="0057069B">
      <w:pPr>
        <w:autoSpaceDE w:val="0"/>
        <w:autoSpaceDN w:val="0"/>
        <w:adjustRightInd w:val="0"/>
        <w:spacing w:after="0" w:line="240" w:lineRule="auto"/>
        <w:rPr>
          <w:rFonts w:eastAsia="SegoeUI" w:cs="SegoeUI"/>
        </w:rPr>
      </w:pPr>
    </w:p>
    <w:tbl>
      <w:tblPr>
        <w:tblStyle w:val="Mkatabulky"/>
        <w:tblW w:w="0" w:type="auto"/>
        <w:tblLook w:val="04A0" w:firstRow="1" w:lastRow="0" w:firstColumn="1" w:lastColumn="0" w:noHBand="0" w:noVBand="1"/>
      </w:tblPr>
      <w:tblGrid>
        <w:gridCol w:w="2033"/>
        <w:gridCol w:w="2040"/>
        <w:gridCol w:w="2041"/>
        <w:gridCol w:w="2040"/>
        <w:gridCol w:w="2040"/>
      </w:tblGrid>
      <w:tr w:rsidR="00B93433" w14:paraId="31DB180B" w14:textId="77777777" w:rsidTr="00874A65">
        <w:tc>
          <w:tcPr>
            <w:tcW w:w="2069" w:type="dxa"/>
            <w:vMerge w:val="restart"/>
            <w:vAlign w:val="center"/>
          </w:tcPr>
          <w:p w14:paraId="31DB1809" w14:textId="77777777"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8277" w:type="dxa"/>
            <w:gridSpan w:val="4"/>
            <w:vAlign w:val="center"/>
          </w:tcPr>
          <w:p w14:paraId="31DB180A" w14:textId="77777777"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Muž</w:t>
            </w:r>
          </w:p>
        </w:tc>
      </w:tr>
      <w:tr w:rsidR="00B93433" w14:paraId="31DB1811" w14:textId="77777777" w:rsidTr="00B93433">
        <w:tc>
          <w:tcPr>
            <w:tcW w:w="2069" w:type="dxa"/>
            <w:vMerge/>
          </w:tcPr>
          <w:p w14:paraId="31DB180C" w14:textId="77777777" w:rsidR="00B93433" w:rsidRPr="00595589" w:rsidRDefault="00B93433" w:rsidP="0057069B">
            <w:pPr>
              <w:autoSpaceDE w:val="0"/>
              <w:autoSpaceDN w:val="0"/>
              <w:adjustRightInd w:val="0"/>
              <w:rPr>
                <w:rFonts w:eastAsia="SegoeUI" w:cs="SegoeUI"/>
                <w:sz w:val="16"/>
                <w:szCs w:val="16"/>
              </w:rPr>
            </w:pPr>
          </w:p>
        </w:tc>
        <w:tc>
          <w:tcPr>
            <w:tcW w:w="2069" w:type="dxa"/>
            <w:vAlign w:val="center"/>
          </w:tcPr>
          <w:p w14:paraId="31DB180D" w14:textId="77777777"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Podváha</w:t>
            </w:r>
          </w:p>
        </w:tc>
        <w:tc>
          <w:tcPr>
            <w:tcW w:w="2069" w:type="dxa"/>
            <w:vAlign w:val="center"/>
          </w:tcPr>
          <w:p w14:paraId="31DB180E" w14:textId="77777777"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Normální váha</w:t>
            </w:r>
          </w:p>
        </w:tc>
        <w:tc>
          <w:tcPr>
            <w:tcW w:w="2069" w:type="dxa"/>
            <w:vAlign w:val="center"/>
          </w:tcPr>
          <w:p w14:paraId="31DB180F" w14:textId="77777777"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Nadváha</w:t>
            </w:r>
          </w:p>
        </w:tc>
        <w:tc>
          <w:tcPr>
            <w:tcW w:w="2070" w:type="dxa"/>
            <w:vAlign w:val="center"/>
          </w:tcPr>
          <w:p w14:paraId="31DB1810" w14:textId="77777777"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Obezita</w:t>
            </w:r>
          </w:p>
        </w:tc>
      </w:tr>
      <w:tr w:rsidR="002129C7" w14:paraId="31DB1817" w14:textId="77777777" w:rsidTr="00B93433">
        <w:tc>
          <w:tcPr>
            <w:tcW w:w="2069" w:type="dxa"/>
            <w:vAlign w:val="center"/>
          </w:tcPr>
          <w:p w14:paraId="31DB1812"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2069" w:type="dxa"/>
            <w:vAlign w:val="center"/>
          </w:tcPr>
          <w:p w14:paraId="31DB1813"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12,0</w:t>
            </w:r>
          </w:p>
        </w:tc>
        <w:tc>
          <w:tcPr>
            <w:tcW w:w="2069" w:type="dxa"/>
            <w:vAlign w:val="center"/>
          </w:tcPr>
          <w:p w14:paraId="31DB1814"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12,1 </w:t>
            </w:r>
            <w:r w:rsidRPr="00595589">
              <w:rPr>
                <w:rFonts w:eastAsia="SegoeUI" w:cs="SegoeUI" w:hint="eastAsia"/>
                <w:sz w:val="16"/>
                <w:szCs w:val="16"/>
              </w:rPr>
              <w:t>–</w:t>
            </w:r>
            <w:r w:rsidRPr="00595589">
              <w:rPr>
                <w:rFonts w:eastAsia="SegoeUI" w:cs="SegoeUI"/>
                <w:sz w:val="16"/>
                <w:szCs w:val="16"/>
              </w:rPr>
              <w:t xml:space="preserve"> 17,0</w:t>
            </w:r>
          </w:p>
        </w:tc>
        <w:tc>
          <w:tcPr>
            <w:tcW w:w="2069" w:type="dxa"/>
            <w:vAlign w:val="center"/>
          </w:tcPr>
          <w:p w14:paraId="31DB1815" w14:textId="77777777"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17,1 </w:t>
            </w:r>
            <w:r w:rsidRPr="00595589">
              <w:rPr>
                <w:rFonts w:eastAsia="SegoeUI" w:cs="SegoeUI" w:hint="eastAsia"/>
                <w:sz w:val="16"/>
                <w:szCs w:val="16"/>
              </w:rPr>
              <w:t>–</w:t>
            </w:r>
            <w:r w:rsidRPr="00595589">
              <w:rPr>
                <w:rFonts w:eastAsia="SegoeUI" w:cs="SegoeUI"/>
                <w:sz w:val="16"/>
                <w:szCs w:val="16"/>
              </w:rPr>
              <w:t xml:space="preserve"> 22,0</w:t>
            </w:r>
          </w:p>
        </w:tc>
        <w:tc>
          <w:tcPr>
            <w:tcW w:w="2070" w:type="dxa"/>
            <w:vAlign w:val="center"/>
          </w:tcPr>
          <w:p w14:paraId="31DB1816" w14:textId="77777777"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22,1 </w:t>
            </w:r>
            <w:r w:rsidRPr="00595589">
              <w:rPr>
                <w:rFonts w:eastAsia="SegoeUI" w:cs="SegoeUI" w:hint="eastAsia"/>
                <w:sz w:val="16"/>
                <w:szCs w:val="16"/>
              </w:rPr>
              <w:t>–</w:t>
            </w:r>
            <w:r w:rsidRPr="00595589">
              <w:rPr>
                <w:rFonts w:eastAsia="SegoeUI" w:cs="SegoeUI"/>
                <w:sz w:val="16"/>
                <w:szCs w:val="16"/>
              </w:rPr>
              <w:t xml:space="preserve"> 50,0</w:t>
            </w:r>
          </w:p>
        </w:tc>
      </w:tr>
      <w:tr w:rsidR="002129C7" w14:paraId="31DB181D" w14:textId="77777777" w:rsidTr="00B93433">
        <w:tc>
          <w:tcPr>
            <w:tcW w:w="2069" w:type="dxa"/>
            <w:vAlign w:val="center"/>
          </w:tcPr>
          <w:p w14:paraId="31DB1818"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2069" w:type="dxa"/>
            <w:vAlign w:val="center"/>
          </w:tcPr>
          <w:p w14:paraId="31DB1819"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12,4</w:t>
            </w:r>
          </w:p>
        </w:tc>
        <w:tc>
          <w:tcPr>
            <w:tcW w:w="2069" w:type="dxa"/>
            <w:vAlign w:val="center"/>
          </w:tcPr>
          <w:p w14:paraId="31DB181A"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12,5 </w:t>
            </w:r>
            <w:r w:rsidRPr="00595589">
              <w:rPr>
                <w:rFonts w:eastAsia="SegoeUI" w:cs="SegoeUI" w:hint="eastAsia"/>
                <w:sz w:val="16"/>
                <w:szCs w:val="16"/>
              </w:rPr>
              <w:t>–</w:t>
            </w:r>
            <w:r w:rsidRPr="00595589">
              <w:rPr>
                <w:rFonts w:eastAsia="SegoeUI" w:cs="SegoeUI"/>
                <w:sz w:val="16"/>
                <w:szCs w:val="16"/>
              </w:rPr>
              <w:t xml:space="preserve"> 18,0</w:t>
            </w:r>
          </w:p>
        </w:tc>
        <w:tc>
          <w:tcPr>
            <w:tcW w:w="2069" w:type="dxa"/>
            <w:vAlign w:val="center"/>
          </w:tcPr>
          <w:p w14:paraId="31DB181B" w14:textId="77777777"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18,1 </w:t>
            </w:r>
            <w:r w:rsidRPr="00595589">
              <w:rPr>
                <w:rFonts w:eastAsia="SegoeUI" w:cs="SegoeUI" w:hint="eastAsia"/>
                <w:sz w:val="16"/>
                <w:szCs w:val="16"/>
              </w:rPr>
              <w:t>–</w:t>
            </w:r>
            <w:r w:rsidRPr="00595589">
              <w:rPr>
                <w:rFonts w:eastAsia="SegoeUI" w:cs="SegoeUI"/>
                <w:sz w:val="16"/>
                <w:szCs w:val="16"/>
              </w:rPr>
              <w:t xml:space="preserve"> 23,0</w:t>
            </w:r>
          </w:p>
        </w:tc>
        <w:tc>
          <w:tcPr>
            <w:tcW w:w="2070" w:type="dxa"/>
            <w:vAlign w:val="center"/>
          </w:tcPr>
          <w:p w14:paraId="31DB181C" w14:textId="77777777"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23,1 </w:t>
            </w:r>
            <w:r w:rsidRPr="00595589">
              <w:rPr>
                <w:rFonts w:eastAsia="SegoeUI" w:cs="SegoeUI" w:hint="eastAsia"/>
                <w:sz w:val="16"/>
                <w:szCs w:val="16"/>
              </w:rPr>
              <w:t>–</w:t>
            </w:r>
            <w:r w:rsidRPr="00595589">
              <w:rPr>
                <w:rFonts w:eastAsia="SegoeUI" w:cs="SegoeUI"/>
                <w:sz w:val="16"/>
                <w:szCs w:val="16"/>
              </w:rPr>
              <w:t xml:space="preserve"> 50,0</w:t>
            </w:r>
          </w:p>
        </w:tc>
      </w:tr>
      <w:tr w:rsidR="002129C7" w14:paraId="31DB1823" w14:textId="77777777" w:rsidTr="00B93433">
        <w:tc>
          <w:tcPr>
            <w:tcW w:w="2069" w:type="dxa"/>
            <w:vAlign w:val="center"/>
          </w:tcPr>
          <w:p w14:paraId="31DB181E"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2069" w:type="dxa"/>
            <w:vAlign w:val="center"/>
          </w:tcPr>
          <w:p w14:paraId="31DB181F"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13,0</w:t>
            </w:r>
          </w:p>
        </w:tc>
        <w:tc>
          <w:tcPr>
            <w:tcW w:w="2069" w:type="dxa"/>
            <w:vAlign w:val="center"/>
          </w:tcPr>
          <w:p w14:paraId="31DB1820"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13,1 </w:t>
            </w:r>
            <w:r w:rsidRPr="00595589">
              <w:rPr>
                <w:rFonts w:eastAsia="SegoeUI" w:cs="SegoeUI" w:hint="eastAsia"/>
                <w:sz w:val="16"/>
                <w:szCs w:val="16"/>
              </w:rPr>
              <w:t>–</w:t>
            </w:r>
            <w:r w:rsidRPr="00595589">
              <w:rPr>
                <w:rFonts w:eastAsia="SegoeUI" w:cs="SegoeUI"/>
                <w:sz w:val="16"/>
                <w:szCs w:val="16"/>
              </w:rPr>
              <w:t xml:space="preserve"> 18,4</w:t>
            </w:r>
          </w:p>
        </w:tc>
        <w:tc>
          <w:tcPr>
            <w:tcW w:w="2069" w:type="dxa"/>
            <w:vAlign w:val="center"/>
          </w:tcPr>
          <w:p w14:paraId="31DB1821" w14:textId="77777777"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18,5 </w:t>
            </w:r>
            <w:r w:rsidRPr="00595589">
              <w:rPr>
                <w:rFonts w:eastAsia="SegoeUI" w:cs="SegoeUI" w:hint="eastAsia"/>
                <w:sz w:val="16"/>
                <w:szCs w:val="16"/>
              </w:rPr>
              <w:t>–</w:t>
            </w:r>
            <w:r w:rsidRPr="00595589">
              <w:rPr>
                <w:rFonts w:eastAsia="SegoeUI" w:cs="SegoeUI"/>
                <w:sz w:val="16"/>
                <w:szCs w:val="16"/>
              </w:rPr>
              <w:t xml:space="preserve"> 23,0</w:t>
            </w:r>
          </w:p>
        </w:tc>
        <w:tc>
          <w:tcPr>
            <w:tcW w:w="2070" w:type="dxa"/>
            <w:vAlign w:val="center"/>
          </w:tcPr>
          <w:p w14:paraId="31DB1822" w14:textId="77777777"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23,1 </w:t>
            </w:r>
            <w:r w:rsidRPr="00595589">
              <w:rPr>
                <w:rFonts w:eastAsia="SegoeUI" w:cs="SegoeUI" w:hint="eastAsia"/>
                <w:sz w:val="16"/>
                <w:szCs w:val="16"/>
              </w:rPr>
              <w:t>–</w:t>
            </w:r>
            <w:r w:rsidRPr="00595589">
              <w:rPr>
                <w:rFonts w:eastAsia="SegoeUI" w:cs="SegoeUI"/>
                <w:sz w:val="16"/>
                <w:szCs w:val="16"/>
              </w:rPr>
              <w:t xml:space="preserve"> 50,0</w:t>
            </w:r>
          </w:p>
        </w:tc>
      </w:tr>
      <w:tr w:rsidR="002129C7" w14:paraId="31DB1829" w14:textId="77777777" w:rsidTr="00B93433">
        <w:tc>
          <w:tcPr>
            <w:tcW w:w="2069" w:type="dxa"/>
            <w:vAlign w:val="center"/>
          </w:tcPr>
          <w:p w14:paraId="31DB1824"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lastRenderedPageBreak/>
              <w:t>41 – 60</w:t>
            </w:r>
          </w:p>
        </w:tc>
        <w:tc>
          <w:tcPr>
            <w:tcW w:w="2069" w:type="dxa"/>
            <w:vAlign w:val="center"/>
          </w:tcPr>
          <w:p w14:paraId="31DB1825"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13,4</w:t>
            </w:r>
          </w:p>
        </w:tc>
        <w:tc>
          <w:tcPr>
            <w:tcW w:w="2069" w:type="dxa"/>
            <w:vAlign w:val="center"/>
          </w:tcPr>
          <w:p w14:paraId="31DB1826"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13,5 </w:t>
            </w:r>
            <w:r w:rsidRPr="00595589">
              <w:rPr>
                <w:rFonts w:eastAsia="SegoeUI" w:cs="SegoeUI" w:hint="eastAsia"/>
                <w:sz w:val="16"/>
                <w:szCs w:val="16"/>
              </w:rPr>
              <w:t>–</w:t>
            </w:r>
            <w:r w:rsidRPr="00595589">
              <w:rPr>
                <w:rFonts w:eastAsia="SegoeUI" w:cs="SegoeUI"/>
                <w:sz w:val="16"/>
                <w:szCs w:val="16"/>
              </w:rPr>
              <w:t xml:space="preserve"> 19,0</w:t>
            </w:r>
          </w:p>
        </w:tc>
        <w:tc>
          <w:tcPr>
            <w:tcW w:w="2069" w:type="dxa"/>
            <w:vAlign w:val="center"/>
          </w:tcPr>
          <w:p w14:paraId="31DB1827" w14:textId="77777777"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19,1 </w:t>
            </w:r>
            <w:r w:rsidRPr="00595589">
              <w:rPr>
                <w:rFonts w:eastAsia="SegoeUI" w:cs="SegoeUI" w:hint="eastAsia"/>
                <w:sz w:val="16"/>
                <w:szCs w:val="16"/>
              </w:rPr>
              <w:t>–</w:t>
            </w:r>
            <w:r w:rsidRPr="00595589">
              <w:rPr>
                <w:rFonts w:eastAsia="SegoeUI" w:cs="SegoeUI"/>
                <w:sz w:val="16"/>
                <w:szCs w:val="16"/>
              </w:rPr>
              <w:t xml:space="preserve"> 23,4</w:t>
            </w:r>
          </w:p>
        </w:tc>
        <w:tc>
          <w:tcPr>
            <w:tcW w:w="2070" w:type="dxa"/>
            <w:vAlign w:val="center"/>
          </w:tcPr>
          <w:p w14:paraId="31DB1828" w14:textId="77777777"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23,5 </w:t>
            </w:r>
            <w:r w:rsidRPr="00595589">
              <w:rPr>
                <w:rFonts w:eastAsia="SegoeUI" w:cs="SegoeUI" w:hint="eastAsia"/>
                <w:sz w:val="16"/>
                <w:szCs w:val="16"/>
              </w:rPr>
              <w:t>–</w:t>
            </w:r>
            <w:r w:rsidRPr="00595589">
              <w:rPr>
                <w:rFonts w:eastAsia="SegoeUI" w:cs="SegoeUI"/>
                <w:sz w:val="16"/>
                <w:szCs w:val="16"/>
              </w:rPr>
              <w:t xml:space="preserve"> 50,0</w:t>
            </w:r>
          </w:p>
        </w:tc>
      </w:tr>
      <w:tr w:rsidR="002129C7" w14:paraId="31DB182F" w14:textId="77777777" w:rsidTr="001B2553">
        <w:trPr>
          <w:trHeight w:val="254"/>
        </w:trPr>
        <w:tc>
          <w:tcPr>
            <w:tcW w:w="2069" w:type="dxa"/>
            <w:vAlign w:val="center"/>
          </w:tcPr>
          <w:p w14:paraId="31DB182A"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2069" w:type="dxa"/>
            <w:vAlign w:val="center"/>
          </w:tcPr>
          <w:p w14:paraId="31DB182B"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14,0</w:t>
            </w:r>
          </w:p>
        </w:tc>
        <w:tc>
          <w:tcPr>
            <w:tcW w:w="2069" w:type="dxa"/>
            <w:vAlign w:val="center"/>
          </w:tcPr>
          <w:p w14:paraId="31DB182C" w14:textId="77777777"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14,1 </w:t>
            </w:r>
            <w:r w:rsidRPr="00595589">
              <w:rPr>
                <w:rFonts w:eastAsia="SegoeUI" w:cs="SegoeUI" w:hint="eastAsia"/>
                <w:sz w:val="16"/>
                <w:szCs w:val="16"/>
              </w:rPr>
              <w:t>–</w:t>
            </w:r>
            <w:r w:rsidRPr="00595589">
              <w:rPr>
                <w:rFonts w:eastAsia="SegoeUI" w:cs="SegoeUI"/>
                <w:sz w:val="16"/>
                <w:szCs w:val="16"/>
              </w:rPr>
              <w:t xml:space="preserve"> 19,4</w:t>
            </w:r>
          </w:p>
        </w:tc>
        <w:tc>
          <w:tcPr>
            <w:tcW w:w="2069" w:type="dxa"/>
            <w:vAlign w:val="center"/>
          </w:tcPr>
          <w:p w14:paraId="31DB182D" w14:textId="77777777"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19,5 </w:t>
            </w:r>
            <w:r w:rsidRPr="00595589">
              <w:rPr>
                <w:rFonts w:eastAsia="SegoeUI" w:cs="SegoeUI" w:hint="eastAsia"/>
                <w:sz w:val="16"/>
                <w:szCs w:val="16"/>
              </w:rPr>
              <w:t>–</w:t>
            </w:r>
            <w:r w:rsidRPr="00595589">
              <w:rPr>
                <w:rFonts w:eastAsia="SegoeUI" w:cs="SegoeUI"/>
                <w:sz w:val="16"/>
                <w:szCs w:val="16"/>
              </w:rPr>
              <w:t xml:space="preserve"> 24,0</w:t>
            </w:r>
          </w:p>
        </w:tc>
        <w:tc>
          <w:tcPr>
            <w:tcW w:w="2070" w:type="dxa"/>
            <w:vAlign w:val="center"/>
          </w:tcPr>
          <w:p w14:paraId="31DB182E" w14:textId="77777777"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24,1 </w:t>
            </w:r>
            <w:r w:rsidRPr="00595589">
              <w:rPr>
                <w:rFonts w:eastAsia="SegoeUI" w:cs="SegoeUI" w:hint="eastAsia"/>
                <w:sz w:val="16"/>
                <w:szCs w:val="16"/>
              </w:rPr>
              <w:t>–</w:t>
            </w:r>
            <w:r w:rsidRPr="00595589">
              <w:rPr>
                <w:rFonts w:eastAsia="SegoeUI" w:cs="SegoeUI"/>
                <w:sz w:val="16"/>
                <w:szCs w:val="16"/>
              </w:rPr>
              <w:t xml:space="preserve"> 50,0</w:t>
            </w:r>
          </w:p>
        </w:tc>
      </w:tr>
    </w:tbl>
    <w:p w14:paraId="31DB1830" w14:textId="77777777" w:rsidR="002129C7" w:rsidRDefault="002129C7" w:rsidP="0057069B">
      <w:pPr>
        <w:autoSpaceDE w:val="0"/>
        <w:autoSpaceDN w:val="0"/>
        <w:adjustRightInd w:val="0"/>
        <w:spacing w:after="0" w:line="240" w:lineRule="auto"/>
        <w:rPr>
          <w:rFonts w:eastAsia="SegoeUI" w:cs="SegoeUI"/>
        </w:rPr>
      </w:pPr>
    </w:p>
    <w:p w14:paraId="31DB1831" w14:textId="77777777" w:rsidR="00B93433" w:rsidRPr="00595589" w:rsidRDefault="001B2553"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Množství vody v těle:</w:t>
      </w:r>
    </w:p>
    <w:tbl>
      <w:tblPr>
        <w:tblStyle w:val="Mkatabulky"/>
        <w:tblW w:w="0" w:type="auto"/>
        <w:tblLook w:val="04A0" w:firstRow="1" w:lastRow="0" w:firstColumn="1" w:lastColumn="0" w:noHBand="0" w:noVBand="1"/>
      </w:tblPr>
      <w:tblGrid>
        <w:gridCol w:w="1451"/>
        <w:gridCol w:w="1453"/>
        <w:gridCol w:w="1461"/>
        <w:gridCol w:w="1457"/>
        <w:gridCol w:w="1454"/>
        <w:gridCol w:w="1461"/>
        <w:gridCol w:w="1457"/>
      </w:tblGrid>
      <w:tr w:rsidR="001B2553" w:rsidRPr="00595589" w14:paraId="31DB1835" w14:textId="77777777" w:rsidTr="001B2553">
        <w:tc>
          <w:tcPr>
            <w:tcW w:w="1478" w:type="dxa"/>
            <w:vMerge w:val="restart"/>
            <w:vAlign w:val="center"/>
          </w:tcPr>
          <w:p w14:paraId="31DB1832" w14:textId="77777777" w:rsidR="001B2553" w:rsidRPr="00595589" w:rsidRDefault="001B2553" w:rsidP="001B2553">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4434" w:type="dxa"/>
            <w:gridSpan w:val="3"/>
            <w:vAlign w:val="center"/>
          </w:tcPr>
          <w:p w14:paraId="31DB1833" w14:textId="77777777" w:rsidR="001B2553" w:rsidRPr="00595589" w:rsidRDefault="001B2553" w:rsidP="001B2553">
            <w:pPr>
              <w:autoSpaceDE w:val="0"/>
              <w:autoSpaceDN w:val="0"/>
              <w:adjustRightInd w:val="0"/>
              <w:jc w:val="center"/>
              <w:rPr>
                <w:rFonts w:eastAsia="SegoeUI" w:cs="SegoeUI"/>
                <w:sz w:val="16"/>
                <w:szCs w:val="16"/>
              </w:rPr>
            </w:pPr>
            <w:r w:rsidRPr="00595589">
              <w:rPr>
                <w:rFonts w:eastAsia="SegoeUI" w:cs="SegoeUI"/>
                <w:sz w:val="16"/>
                <w:szCs w:val="16"/>
              </w:rPr>
              <w:t>Žena</w:t>
            </w:r>
          </w:p>
        </w:tc>
        <w:tc>
          <w:tcPr>
            <w:tcW w:w="4434" w:type="dxa"/>
            <w:gridSpan w:val="3"/>
            <w:vAlign w:val="center"/>
          </w:tcPr>
          <w:p w14:paraId="31DB1834" w14:textId="77777777" w:rsidR="001B2553" w:rsidRPr="00595589" w:rsidRDefault="001B2553" w:rsidP="001B2553">
            <w:pPr>
              <w:autoSpaceDE w:val="0"/>
              <w:autoSpaceDN w:val="0"/>
              <w:adjustRightInd w:val="0"/>
              <w:jc w:val="center"/>
              <w:rPr>
                <w:rFonts w:eastAsia="SegoeUI" w:cs="SegoeUI"/>
                <w:sz w:val="16"/>
                <w:szCs w:val="16"/>
              </w:rPr>
            </w:pPr>
            <w:r w:rsidRPr="00595589">
              <w:rPr>
                <w:rFonts w:eastAsia="SegoeUI" w:cs="SegoeUI"/>
                <w:sz w:val="16"/>
                <w:szCs w:val="16"/>
              </w:rPr>
              <w:t>Muž</w:t>
            </w:r>
          </w:p>
        </w:tc>
      </w:tr>
      <w:tr w:rsidR="001B2553" w:rsidRPr="00595589" w14:paraId="31DB183D" w14:textId="77777777" w:rsidTr="008C0177">
        <w:tc>
          <w:tcPr>
            <w:tcW w:w="1478" w:type="dxa"/>
            <w:vMerge/>
          </w:tcPr>
          <w:p w14:paraId="31DB1836" w14:textId="77777777" w:rsidR="001B2553" w:rsidRPr="00595589" w:rsidRDefault="001B2553" w:rsidP="0057069B">
            <w:pPr>
              <w:autoSpaceDE w:val="0"/>
              <w:autoSpaceDN w:val="0"/>
              <w:adjustRightInd w:val="0"/>
              <w:rPr>
                <w:rFonts w:eastAsia="SegoeUI" w:cs="SegoeUI"/>
                <w:sz w:val="16"/>
                <w:szCs w:val="16"/>
              </w:rPr>
            </w:pPr>
          </w:p>
        </w:tc>
        <w:tc>
          <w:tcPr>
            <w:tcW w:w="1478" w:type="dxa"/>
            <w:vAlign w:val="center"/>
          </w:tcPr>
          <w:p w14:paraId="31DB1837"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málo</w:t>
            </w:r>
          </w:p>
        </w:tc>
        <w:tc>
          <w:tcPr>
            <w:tcW w:w="1478" w:type="dxa"/>
            <w:vAlign w:val="center"/>
          </w:tcPr>
          <w:p w14:paraId="31DB1838"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normální</w:t>
            </w:r>
          </w:p>
        </w:tc>
        <w:tc>
          <w:tcPr>
            <w:tcW w:w="1478" w:type="dxa"/>
            <w:vAlign w:val="center"/>
          </w:tcPr>
          <w:p w14:paraId="31DB1839"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vysoká</w:t>
            </w:r>
          </w:p>
        </w:tc>
        <w:tc>
          <w:tcPr>
            <w:tcW w:w="1478" w:type="dxa"/>
            <w:vAlign w:val="center"/>
          </w:tcPr>
          <w:p w14:paraId="31DB183A"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málo</w:t>
            </w:r>
          </w:p>
        </w:tc>
        <w:tc>
          <w:tcPr>
            <w:tcW w:w="1478" w:type="dxa"/>
            <w:vAlign w:val="center"/>
          </w:tcPr>
          <w:p w14:paraId="31DB183B"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normální</w:t>
            </w:r>
          </w:p>
        </w:tc>
        <w:tc>
          <w:tcPr>
            <w:tcW w:w="1478" w:type="dxa"/>
            <w:vAlign w:val="center"/>
          </w:tcPr>
          <w:p w14:paraId="31DB183C"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vysoká</w:t>
            </w:r>
          </w:p>
        </w:tc>
      </w:tr>
      <w:tr w:rsidR="001B2553" w:rsidRPr="00595589" w14:paraId="31DB1845" w14:textId="77777777" w:rsidTr="008C0177">
        <w:tc>
          <w:tcPr>
            <w:tcW w:w="1478" w:type="dxa"/>
            <w:vAlign w:val="center"/>
          </w:tcPr>
          <w:p w14:paraId="31DB183E"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1478" w:type="dxa"/>
            <w:vAlign w:val="center"/>
          </w:tcPr>
          <w:p w14:paraId="31DB183F"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54,0</w:t>
            </w:r>
          </w:p>
        </w:tc>
        <w:tc>
          <w:tcPr>
            <w:tcW w:w="1478" w:type="dxa"/>
            <w:vAlign w:val="center"/>
          </w:tcPr>
          <w:p w14:paraId="31DB1840"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54,0 </w:t>
            </w:r>
            <w:r w:rsidRPr="00595589">
              <w:rPr>
                <w:rFonts w:eastAsia="SegoeUI" w:cs="SegoeUI" w:hint="eastAsia"/>
                <w:sz w:val="16"/>
                <w:szCs w:val="16"/>
              </w:rPr>
              <w:t>–</w:t>
            </w:r>
            <w:r w:rsidRPr="00595589">
              <w:rPr>
                <w:rFonts w:eastAsia="SegoeUI" w:cs="SegoeUI"/>
                <w:sz w:val="16"/>
                <w:szCs w:val="16"/>
              </w:rPr>
              <w:t xml:space="preserve"> 60,0</w:t>
            </w:r>
          </w:p>
        </w:tc>
        <w:tc>
          <w:tcPr>
            <w:tcW w:w="1478" w:type="dxa"/>
            <w:vAlign w:val="center"/>
          </w:tcPr>
          <w:p w14:paraId="31DB1841"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60,0</w:t>
            </w:r>
          </w:p>
        </w:tc>
        <w:tc>
          <w:tcPr>
            <w:tcW w:w="1478" w:type="dxa"/>
            <w:vAlign w:val="center"/>
          </w:tcPr>
          <w:p w14:paraId="31DB1842"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57,0</w:t>
            </w:r>
          </w:p>
        </w:tc>
        <w:tc>
          <w:tcPr>
            <w:tcW w:w="1478" w:type="dxa"/>
            <w:vAlign w:val="center"/>
          </w:tcPr>
          <w:p w14:paraId="31DB1843" w14:textId="77777777" w:rsidR="001B2553" w:rsidRPr="00595589" w:rsidRDefault="001B2553" w:rsidP="008C0177">
            <w:pPr>
              <w:tabs>
                <w:tab w:val="left" w:pos="1239"/>
              </w:tabs>
              <w:autoSpaceDE w:val="0"/>
              <w:autoSpaceDN w:val="0"/>
              <w:adjustRightInd w:val="0"/>
              <w:jc w:val="center"/>
              <w:rPr>
                <w:rFonts w:eastAsia="SegoeUI" w:cs="SegoeUI"/>
                <w:sz w:val="16"/>
                <w:szCs w:val="16"/>
              </w:rPr>
            </w:pPr>
            <w:r w:rsidRPr="00595589">
              <w:rPr>
                <w:rFonts w:eastAsia="SegoeUI" w:cs="SegoeUI"/>
                <w:sz w:val="16"/>
                <w:szCs w:val="16"/>
              </w:rPr>
              <w:t xml:space="preserve">57,0 </w:t>
            </w:r>
            <w:r w:rsidRPr="00595589">
              <w:rPr>
                <w:rFonts w:eastAsia="SegoeUI" w:cs="SegoeUI" w:hint="eastAsia"/>
                <w:sz w:val="16"/>
                <w:szCs w:val="16"/>
              </w:rPr>
              <w:t>–</w:t>
            </w:r>
            <w:r w:rsidRPr="00595589">
              <w:rPr>
                <w:rFonts w:eastAsia="SegoeUI" w:cs="SegoeUI"/>
                <w:sz w:val="16"/>
                <w:szCs w:val="16"/>
              </w:rPr>
              <w:t xml:space="preserve"> 62,0</w:t>
            </w:r>
          </w:p>
        </w:tc>
        <w:tc>
          <w:tcPr>
            <w:tcW w:w="1478" w:type="dxa"/>
            <w:vAlign w:val="center"/>
          </w:tcPr>
          <w:p w14:paraId="31DB1844"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62,0</w:t>
            </w:r>
          </w:p>
        </w:tc>
      </w:tr>
      <w:tr w:rsidR="001B2553" w:rsidRPr="00595589" w14:paraId="31DB184D" w14:textId="77777777" w:rsidTr="008C0177">
        <w:tc>
          <w:tcPr>
            <w:tcW w:w="1478" w:type="dxa"/>
            <w:vAlign w:val="center"/>
          </w:tcPr>
          <w:p w14:paraId="31DB1846"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1478" w:type="dxa"/>
            <w:vAlign w:val="center"/>
          </w:tcPr>
          <w:p w14:paraId="31DB1847"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53,5</w:t>
            </w:r>
          </w:p>
        </w:tc>
        <w:tc>
          <w:tcPr>
            <w:tcW w:w="1478" w:type="dxa"/>
            <w:vAlign w:val="center"/>
          </w:tcPr>
          <w:p w14:paraId="31DB1848"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53,5 </w:t>
            </w:r>
            <w:r w:rsidRPr="00595589">
              <w:rPr>
                <w:rFonts w:eastAsia="SegoeUI" w:cs="SegoeUI" w:hint="eastAsia"/>
                <w:sz w:val="16"/>
                <w:szCs w:val="16"/>
              </w:rPr>
              <w:t>–</w:t>
            </w:r>
            <w:r w:rsidRPr="00595589">
              <w:rPr>
                <w:rFonts w:eastAsia="SegoeUI" w:cs="SegoeUI"/>
                <w:sz w:val="16"/>
                <w:szCs w:val="16"/>
              </w:rPr>
              <w:t xml:space="preserve"> 59,5</w:t>
            </w:r>
          </w:p>
        </w:tc>
        <w:tc>
          <w:tcPr>
            <w:tcW w:w="1478" w:type="dxa"/>
            <w:vAlign w:val="center"/>
          </w:tcPr>
          <w:p w14:paraId="31DB1849"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59,5</w:t>
            </w:r>
          </w:p>
        </w:tc>
        <w:tc>
          <w:tcPr>
            <w:tcW w:w="1478" w:type="dxa"/>
            <w:vAlign w:val="center"/>
          </w:tcPr>
          <w:p w14:paraId="31DB184A"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56,5</w:t>
            </w:r>
          </w:p>
        </w:tc>
        <w:tc>
          <w:tcPr>
            <w:tcW w:w="1478" w:type="dxa"/>
            <w:vAlign w:val="center"/>
          </w:tcPr>
          <w:p w14:paraId="31DB184B"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56,5 </w:t>
            </w:r>
            <w:r w:rsidRPr="00595589">
              <w:rPr>
                <w:rFonts w:eastAsia="SegoeUI" w:cs="SegoeUI" w:hint="eastAsia"/>
                <w:sz w:val="16"/>
                <w:szCs w:val="16"/>
              </w:rPr>
              <w:t>–</w:t>
            </w:r>
            <w:r w:rsidRPr="00595589">
              <w:rPr>
                <w:rFonts w:eastAsia="SegoeUI" w:cs="SegoeUI"/>
                <w:sz w:val="16"/>
                <w:szCs w:val="16"/>
              </w:rPr>
              <w:t xml:space="preserve"> 61,5</w:t>
            </w:r>
          </w:p>
        </w:tc>
        <w:tc>
          <w:tcPr>
            <w:tcW w:w="1478" w:type="dxa"/>
            <w:vAlign w:val="center"/>
          </w:tcPr>
          <w:p w14:paraId="31DB184C"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61,5</w:t>
            </w:r>
          </w:p>
        </w:tc>
      </w:tr>
      <w:tr w:rsidR="001B2553" w:rsidRPr="00595589" w14:paraId="31DB1855" w14:textId="77777777" w:rsidTr="008C0177">
        <w:tc>
          <w:tcPr>
            <w:tcW w:w="1478" w:type="dxa"/>
            <w:vAlign w:val="center"/>
          </w:tcPr>
          <w:p w14:paraId="31DB184E"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1478" w:type="dxa"/>
            <w:vAlign w:val="center"/>
          </w:tcPr>
          <w:p w14:paraId="31DB184F"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53,0</w:t>
            </w:r>
          </w:p>
        </w:tc>
        <w:tc>
          <w:tcPr>
            <w:tcW w:w="1478" w:type="dxa"/>
            <w:vAlign w:val="center"/>
          </w:tcPr>
          <w:p w14:paraId="31DB1850"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53,0 </w:t>
            </w:r>
            <w:r w:rsidRPr="00595589">
              <w:rPr>
                <w:rFonts w:eastAsia="SegoeUI" w:cs="SegoeUI" w:hint="eastAsia"/>
                <w:sz w:val="16"/>
                <w:szCs w:val="16"/>
              </w:rPr>
              <w:t>–</w:t>
            </w:r>
            <w:r w:rsidRPr="00595589">
              <w:rPr>
                <w:rFonts w:eastAsia="SegoeUI" w:cs="SegoeUI"/>
                <w:sz w:val="16"/>
                <w:szCs w:val="16"/>
              </w:rPr>
              <w:t xml:space="preserve"> 59,0</w:t>
            </w:r>
          </w:p>
        </w:tc>
        <w:tc>
          <w:tcPr>
            <w:tcW w:w="1478" w:type="dxa"/>
            <w:vAlign w:val="center"/>
          </w:tcPr>
          <w:p w14:paraId="31DB1851"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59,0</w:t>
            </w:r>
          </w:p>
        </w:tc>
        <w:tc>
          <w:tcPr>
            <w:tcW w:w="1478" w:type="dxa"/>
            <w:vAlign w:val="center"/>
          </w:tcPr>
          <w:p w14:paraId="31DB1852"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56,0</w:t>
            </w:r>
          </w:p>
        </w:tc>
        <w:tc>
          <w:tcPr>
            <w:tcW w:w="1478" w:type="dxa"/>
            <w:vAlign w:val="center"/>
          </w:tcPr>
          <w:p w14:paraId="31DB1853"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56,0 </w:t>
            </w:r>
            <w:r w:rsidRPr="00595589">
              <w:rPr>
                <w:rFonts w:eastAsia="SegoeUI" w:cs="SegoeUI" w:hint="eastAsia"/>
                <w:sz w:val="16"/>
                <w:szCs w:val="16"/>
              </w:rPr>
              <w:t>–</w:t>
            </w:r>
            <w:r w:rsidRPr="00595589">
              <w:rPr>
                <w:rFonts w:eastAsia="SegoeUI" w:cs="SegoeUI"/>
                <w:sz w:val="16"/>
                <w:szCs w:val="16"/>
              </w:rPr>
              <w:t xml:space="preserve"> 61,0</w:t>
            </w:r>
          </w:p>
        </w:tc>
        <w:tc>
          <w:tcPr>
            <w:tcW w:w="1478" w:type="dxa"/>
            <w:vAlign w:val="center"/>
          </w:tcPr>
          <w:p w14:paraId="31DB1854"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61,0</w:t>
            </w:r>
          </w:p>
        </w:tc>
      </w:tr>
      <w:tr w:rsidR="001B2553" w:rsidRPr="00595589" w14:paraId="31DB185D" w14:textId="77777777" w:rsidTr="008C0177">
        <w:tc>
          <w:tcPr>
            <w:tcW w:w="1478" w:type="dxa"/>
            <w:vAlign w:val="center"/>
          </w:tcPr>
          <w:p w14:paraId="31DB1856"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1478" w:type="dxa"/>
            <w:vAlign w:val="center"/>
          </w:tcPr>
          <w:p w14:paraId="31DB1857"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52,5</w:t>
            </w:r>
          </w:p>
        </w:tc>
        <w:tc>
          <w:tcPr>
            <w:tcW w:w="1478" w:type="dxa"/>
            <w:vAlign w:val="center"/>
          </w:tcPr>
          <w:p w14:paraId="31DB1858"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52,5 </w:t>
            </w:r>
            <w:r w:rsidRPr="00595589">
              <w:rPr>
                <w:rFonts w:eastAsia="SegoeUI" w:cs="SegoeUI" w:hint="eastAsia"/>
                <w:sz w:val="16"/>
                <w:szCs w:val="16"/>
              </w:rPr>
              <w:t>–</w:t>
            </w:r>
            <w:r w:rsidRPr="00595589">
              <w:rPr>
                <w:rFonts w:eastAsia="SegoeUI" w:cs="SegoeUI"/>
                <w:sz w:val="16"/>
                <w:szCs w:val="16"/>
              </w:rPr>
              <w:t xml:space="preserve"> 58,5</w:t>
            </w:r>
          </w:p>
        </w:tc>
        <w:tc>
          <w:tcPr>
            <w:tcW w:w="1478" w:type="dxa"/>
            <w:vAlign w:val="center"/>
          </w:tcPr>
          <w:p w14:paraId="31DB1859"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58,5</w:t>
            </w:r>
          </w:p>
        </w:tc>
        <w:tc>
          <w:tcPr>
            <w:tcW w:w="1478" w:type="dxa"/>
            <w:vAlign w:val="center"/>
          </w:tcPr>
          <w:p w14:paraId="31DB185A"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55,5</w:t>
            </w:r>
          </w:p>
        </w:tc>
        <w:tc>
          <w:tcPr>
            <w:tcW w:w="1478" w:type="dxa"/>
            <w:vAlign w:val="center"/>
          </w:tcPr>
          <w:p w14:paraId="31DB185B"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55,5 </w:t>
            </w:r>
            <w:r w:rsidRPr="00595589">
              <w:rPr>
                <w:rFonts w:eastAsia="SegoeUI" w:cs="SegoeUI" w:hint="eastAsia"/>
                <w:sz w:val="16"/>
                <w:szCs w:val="16"/>
              </w:rPr>
              <w:t>–</w:t>
            </w:r>
            <w:r w:rsidRPr="00595589">
              <w:rPr>
                <w:rFonts w:eastAsia="SegoeUI" w:cs="SegoeUI"/>
                <w:sz w:val="16"/>
                <w:szCs w:val="16"/>
              </w:rPr>
              <w:t xml:space="preserve"> 60,5</w:t>
            </w:r>
          </w:p>
        </w:tc>
        <w:tc>
          <w:tcPr>
            <w:tcW w:w="1478" w:type="dxa"/>
            <w:vAlign w:val="center"/>
          </w:tcPr>
          <w:p w14:paraId="31DB185C"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60,5</w:t>
            </w:r>
          </w:p>
        </w:tc>
      </w:tr>
      <w:tr w:rsidR="001B2553" w:rsidRPr="00595589" w14:paraId="31DB1865" w14:textId="77777777" w:rsidTr="008C0177">
        <w:tc>
          <w:tcPr>
            <w:tcW w:w="1478" w:type="dxa"/>
            <w:vAlign w:val="center"/>
          </w:tcPr>
          <w:p w14:paraId="31DB185E"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1478" w:type="dxa"/>
            <w:vAlign w:val="center"/>
          </w:tcPr>
          <w:p w14:paraId="31DB185F"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52,0</w:t>
            </w:r>
          </w:p>
        </w:tc>
        <w:tc>
          <w:tcPr>
            <w:tcW w:w="1478" w:type="dxa"/>
            <w:vAlign w:val="center"/>
          </w:tcPr>
          <w:p w14:paraId="31DB1860"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52,0 </w:t>
            </w:r>
            <w:r w:rsidRPr="00595589">
              <w:rPr>
                <w:rFonts w:eastAsia="SegoeUI" w:cs="SegoeUI" w:hint="eastAsia"/>
                <w:sz w:val="16"/>
                <w:szCs w:val="16"/>
              </w:rPr>
              <w:t>–</w:t>
            </w:r>
            <w:r w:rsidRPr="00595589">
              <w:rPr>
                <w:rFonts w:eastAsia="SegoeUI" w:cs="SegoeUI"/>
                <w:sz w:val="16"/>
                <w:szCs w:val="16"/>
              </w:rPr>
              <w:t xml:space="preserve"> 58,0</w:t>
            </w:r>
          </w:p>
        </w:tc>
        <w:tc>
          <w:tcPr>
            <w:tcW w:w="1478" w:type="dxa"/>
            <w:vAlign w:val="center"/>
          </w:tcPr>
          <w:p w14:paraId="31DB1861"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58,0</w:t>
            </w:r>
          </w:p>
        </w:tc>
        <w:tc>
          <w:tcPr>
            <w:tcW w:w="1478" w:type="dxa"/>
            <w:vAlign w:val="center"/>
          </w:tcPr>
          <w:p w14:paraId="31DB1862"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55,0</w:t>
            </w:r>
          </w:p>
        </w:tc>
        <w:tc>
          <w:tcPr>
            <w:tcW w:w="1478" w:type="dxa"/>
            <w:vAlign w:val="center"/>
          </w:tcPr>
          <w:p w14:paraId="31DB1863"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55,0 </w:t>
            </w:r>
            <w:r w:rsidRPr="00595589">
              <w:rPr>
                <w:rFonts w:eastAsia="SegoeUI" w:cs="SegoeUI" w:hint="eastAsia"/>
                <w:sz w:val="16"/>
                <w:szCs w:val="16"/>
              </w:rPr>
              <w:t>–</w:t>
            </w:r>
            <w:r w:rsidRPr="00595589">
              <w:rPr>
                <w:rFonts w:eastAsia="SegoeUI" w:cs="SegoeUI"/>
                <w:sz w:val="16"/>
                <w:szCs w:val="16"/>
              </w:rPr>
              <w:t xml:space="preserve"> 60,0</w:t>
            </w:r>
          </w:p>
        </w:tc>
        <w:tc>
          <w:tcPr>
            <w:tcW w:w="1478" w:type="dxa"/>
            <w:vAlign w:val="center"/>
          </w:tcPr>
          <w:p w14:paraId="31DB1864" w14:textId="77777777"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60,0</w:t>
            </w:r>
          </w:p>
        </w:tc>
      </w:tr>
    </w:tbl>
    <w:p w14:paraId="31DB1866" w14:textId="77777777" w:rsidR="001B2553" w:rsidRPr="00595589" w:rsidRDefault="001B2553" w:rsidP="0057069B">
      <w:pPr>
        <w:autoSpaceDE w:val="0"/>
        <w:autoSpaceDN w:val="0"/>
        <w:adjustRightInd w:val="0"/>
        <w:spacing w:after="0" w:line="240" w:lineRule="auto"/>
        <w:rPr>
          <w:rFonts w:eastAsia="SegoeUI" w:cs="SegoeUI"/>
          <w:sz w:val="16"/>
          <w:szCs w:val="16"/>
        </w:rPr>
      </w:pPr>
    </w:p>
    <w:p w14:paraId="31DB1867" w14:textId="77777777" w:rsidR="008C0177" w:rsidRPr="00595589" w:rsidRDefault="008C0177"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Kalorie:</w:t>
      </w:r>
    </w:p>
    <w:tbl>
      <w:tblPr>
        <w:tblStyle w:val="Mkatabulky"/>
        <w:tblW w:w="0" w:type="auto"/>
        <w:tblLook w:val="04A0" w:firstRow="1" w:lastRow="0" w:firstColumn="1" w:lastColumn="0" w:noHBand="0" w:noVBand="1"/>
      </w:tblPr>
      <w:tblGrid>
        <w:gridCol w:w="2037"/>
        <w:gridCol w:w="2039"/>
        <w:gridCol w:w="2039"/>
        <w:gridCol w:w="2039"/>
        <w:gridCol w:w="2040"/>
      </w:tblGrid>
      <w:tr w:rsidR="008C0177" w14:paraId="31DB186B" w14:textId="77777777" w:rsidTr="008C0177">
        <w:tc>
          <w:tcPr>
            <w:tcW w:w="2069" w:type="dxa"/>
            <w:vMerge w:val="restart"/>
            <w:vAlign w:val="center"/>
          </w:tcPr>
          <w:p w14:paraId="31DB1868"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4138" w:type="dxa"/>
            <w:gridSpan w:val="2"/>
            <w:vAlign w:val="center"/>
          </w:tcPr>
          <w:p w14:paraId="31DB1869"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Žena</w:t>
            </w:r>
          </w:p>
        </w:tc>
        <w:tc>
          <w:tcPr>
            <w:tcW w:w="4139" w:type="dxa"/>
            <w:gridSpan w:val="2"/>
            <w:vAlign w:val="center"/>
          </w:tcPr>
          <w:p w14:paraId="31DB186A"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Muž</w:t>
            </w:r>
          </w:p>
        </w:tc>
      </w:tr>
      <w:tr w:rsidR="008C0177" w14:paraId="31DB1871" w14:textId="77777777" w:rsidTr="008C0177">
        <w:tc>
          <w:tcPr>
            <w:tcW w:w="2069" w:type="dxa"/>
            <w:vMerge/>
          </w:tcPr>
          <w:p w14:paraId="31DB186C" w14:textId="77777777" w:rsidR="008C0177" w:rsidRPr="00595589" w:rsidRDefault="008C0177" w:rsidP="0057069B">
            <w:pPr>
              <w:autoSpaceDE w:val="0"/>
              <w:autoSpaceDN w:val="0"/>
              <w:adjustRightInd w:val="0"/>
              <w:rPr>
                <w:rFonts w:eastAsia="SegoeUI" w:cs="SegoeUI"/>
                <w:sz w:val="16"/>
                <w:szCs w:val="16"/>
              </w:rPr>
            </w:pPr>
          </w:p>
        </w:tc>
        <w:tc>
          <w:tcPr>
            <w:tcW w:w="2069" w:type="dxa"/>
            <w:vAlign w:val="center"/>
          </w:tcPr>
          <w:p w14:paraId="31DB186D"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Váha (kg)</w:t>
            </w:r>
          </w:p>
        </w:tc>
        <w:tc>
          <w:tcPr>
            <w:tcW w:w="2069" w:type="dxa"/>
            <w:vAlign w:val="center"/>
          </w:tcPr>
          <w:p w14:paraId="31DB186E"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Kcal</w:t>
            </w:r>
          </w:p>
        </w:tc>
        <w:tc>
          <w:tcPr>
            <w:tcW w:w="2069" w:type="dxa"/>
            <w:vAlign w:val="center"/>
          </w:tcPr>
          <w:p w14:paraId="31DB186F"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Váha (kg)</w:t>
            </w:r>
          </w:p>
        </w:tc>
        <w:tc>
          <w:tcPr>
            <w:tcW w:w="2070" w:type="dxa"/>
            <w:vAlign w:val="center"/>
          </w:tcPr>
          <w:p w14:paraId="31DB1870" w14:textId="77777777"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Kcal</w:t>
            </w:r>
          </w:p>
        </w:tc>
      </w:tr>
      <w:tr w:rsidR="008C0177" w14:paraId="31DB1877" w14:textId="77777777" w:rsidTr="00612E0A">
        <w:tc>
          <w:tcPr>
            <w:tcW w:w="2069" w:type="dxa"/>
            <w:vAlign w:val="center"/>
          </w:tcPr>
          <w:p w14:paraId="31DB1872"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2069" w:type="dxa"/>
            <w:vAlign w:val="center"/>
          </w:tcPr>
          <w:p w14:paraId="31DB1873"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50</w:t>
            </w:r>
          </w:p>
        </w:tc>
        <w:tc>
          <w:tcPr>
            <w:tcW w:w="2069" w:type="dxa"/>
            <w:vAlign w:val="center"/>
          </w:tcPr>
          <w:p w14:paraId="31DB1874"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1265</w:t>
            </w:r>
          </w:p>
        </w:tc>
        <w:tc>
          <w:tcPr>
            <w:tcW w:w="2069" w:type="dxa"/>
            <w:vAlign w:val="center"/>
          </w:tcPr>
          <w:p w14:paraId="31DB1875"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60</w:t>
            </w:r>
          </w:p>
        </w:tc>
        <w:tc>
          <w:tcPr>
            <w:tcW w:w="2070" w:type="dxa"/>
            <w:vAlign w:val="center"/>
          </w:tcPr>
          <w:p w14:paraId="31DB1876"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1620</w:t>
            </w:r>
          </w:p>
        </w:tc>
      </w:tr>
      <w:tr w:rsidR="008C0177" w14:paraId="31DB187D" w14:textId="77777777" w:rsidTr="00612E0A">
        <w:tc>
          <w:tcPr>
            <w:tcW w:w="2069" w:type="dxa"/>
            <w:vAlign w:val="center"/>
          </w:tcPr>
          <w:p w14:paraId="31DB1878"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2069" w:type="dxa"/>
            <w:vAlign w:val="center"/>
          </w:tcPr>
          <w:p w14:paraId="31DB1879"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55</w:t>
            </w:r>
          </w:p>
        </w:tc>
        <w:tc>
          <w:tcPr>
            <w:tcW w:w="2069" w:type="dxa"/>
            <w:vAlign w:val="center"/>
          </w:tcPr>
          <w:p w14:paraId="31DB187A"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1298</w:t>
            </w:r>
          </w:p>
        </w:tc>
        <w:tc>
          <w:tcPr>
            <w:tcW w:w="2069" w:type="dxa"/>
            <w:vAlign w:val="center"/>
          </w:tcPr>
          <w:p w14:paraId="31DB187B"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65</w:t>
            </w:r>
          </w:p>
        </w:tc>
        <w:tc>
          <w:tcPr>
            <w:tcW w:w="2070" w:type="dxa"/>
            <w:vAlign w:val="center"/>
          </w:tcPr>
          <w:p w14:paraId="31DB187C"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1560</w:t>
            </w:r>
          </w:p>
        </w:tc>
      </w:tr>
      <w:tr w:rsidR="008C0177" w14:paraId="31DB1883" w14:textId="77777777" w:rsidTr="00612E0A">
        <w:tc>
          <w:tcPr>
            <w:tcW w:w="2069" w:type="dxa"/>
            <w:vAlign w:val="center"/>
          </w:tcPr>
          <w:p w14:paraId="31DB187E"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2069" w:type="dxa"/>
            <w:vAlign w:val="center"/>
          </w:tcPr>
          <w:p w14:paraId="31DB187F"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60</w:t>
            </w:r>
          </w:p>
        </w:tc>
        <w:tc>
          <w:tcPr>
            <w:tcW w:w="2069" w:type="dxa"/>
            <w:vAlign w:val="center"/>
          </w:tcPr>
          <w:p w14:paraId="31DB1880"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1302</w:t>
            </w:r>
          </w:p>
        </w:tc>
        <w:tc>
          <w:tcPr>
            <w:tcW w:w="2069" w:type="dxa"/>
            <w:vAlign w:val="center"/>
          </w:tcPr>
          <w:p w14:paraId="31DB1881"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70</w:t>
            </w:r>
          </w:p>
        </w:tc>
        <w:tc>
          <w:tcPr>
            <w:tcW w:w="2070" w:type="dxa"/>
            <w:vAlign w:val="center"/>
          </w:tcPr>
          <w:p w14:paraId="31DB1882"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1561</w:t>
            </w:r>
          </w:p>
        </w:tc>
      </w:tr>
      <w:tr w:rsidR="008C0177" w14:paraId="31DB1889" w14:textId="77777777" w:rsidTr="00612E0A">
        <w:tc>
          <w:tcPr>
            <w:tcW w:w="2069" w:type="dxa"/>
            <w:vAlign w:val="center"/>
          </w:tcPr>
          <w:p w14:paraId="31DB1884"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2069" w:type="dxa"/>
            <w:vAlign w:val="center"/>
          </w:tcPr>
          <w:p w14:paraId="31DB1885"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60</w:t>
            </w:r>
          </w:p>
        </w:tc>
        <w:tc>
          <w:tcPr>
            <w:tcW w:w="2069" w:type="dxa"/>
            <w:vAlign w:val="center"/>
          </w:tcPr>
          <w:p w14:paraId="31DB1886"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1242</w:t>
            </w:r>
          </w:p>
        </w:tc>
        <w:tc>
          <w:tcPr>
            <w:tcW w:w="2069" w:type="dxa"/>
            <w:vAlign w:val="center"/>
          </w:tcPr>
          <w:p w14:paraId="31DB1887"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70</w:t>
            </w:r>
          </w:p>
        </w:tc>
        <w:tc>
          <w:tcPr>
            <w:tcW w:w="2070" w:type="dxa"/>
            <w:vAlign w:val="center"/>
          </w:tcPr>
          <w:p w14:paraId="31DB1888"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1505</w:t>
            </w:r>
          </w:p>
        </w:tc>
      </w:tr>
      <w:tr w:rsidR="008C0177" w14:paraId="31DB188F" w14:textId="77777777" w:rsidTr="00612E0A">
        <w:tc>
          <w:tcPr>
            <w:tcW w:w="2069" w:type="dxa"/>
            <w:vAlign w:val="center"/>
          </w:tcPr>
          <w:p w14:paraId="31DB188A"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2069" w:type="dxa"/>
            <w:vAlign w:val="center"/>
          </w:tcPr>
          <w:p w14:paraId="31DB188B" w14:textId="77777777"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50</w:t>
            </w:r>
          </w:p>
        </w:tc>
        <w:tc>
          <w:tcPr>
            <w:tcW w:w="2069" w:type="dxa"/>
            <w:vAlign w:val="center"/>
          </w:tcPr>
          <w:p w14:paraId="31DB188C"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1035</w:t>
            </w:r>
          </w:p>
        </w:tc>
        <w:tc>
          <w:tcPr>
            <w:tcW w:w="2069" w:type="dxa"/>
            <w:vAlign w:val="center"/>
          </w:tcPr>
          <w:p w14:paraId="31DB188D"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65</w:t>
            </w:r>
          </w:p>
        </w:tc>
        <w:tc>
          <w:tcPr>
            <w:tcW w:w="2070" w:type="dxa"/>
            <w:vAlign w:val="center"/>
          </w:tcPr>
          <w:p w14:paraId="31DB188E" w14:textId="77777777"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1398</w:t>
            </w:r>
          </w:p>
        </w:tc>
      </w:tr>
    </w:tbl>
    <w:p w14:paraId="31DB1890" w14:textId="77777777" w:rsidR="008C0177" w:rsidRDefault="008C0177" w:rsidP="0057069B">
      <w:pPr>
        <w:autoSpaceDE w:val="0"/>
        <w:autoSpaceDN w:val="0"/>
        <w:adjustRightInd w:val="0"/>
        <w:spacing w:after="0" w:line="240" w:lineRule="auto"/>
        <w:rPr>
          <w:rFonts w:eastAsia="SegoeUI" w:cs="SegoeUI"/>
        </w:rPr>
      </w:pPr>
    </w:p>
    <w:p w14:paraId="31DB1891" w14:textId="77777777" w:rsidR="00612E0A" w:rsidRPr="00595589" w:rsidRDefault="00612E0A"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BMI:</w:t>
      </w:r>
      <w:r w:rsidRPr="00595589">
        <w:rPr>
          <w:rFonts w:eastAsia="SegoeUI" w:cs="SegoeUI"/>
          <w:sz w:val="16"/>
          <w:szCs w:val="16"/>
        </w:rPr>
        <w:br/>
      </w:r>
    </w:p>
    <w:tbl>
      <w:tblPr>
        <w:tblStyle w:val="Mkatabulky"/>
        <w:tblW w:w="0" w:type="auto"/>
        <w:tblLook w:val="04A0" w:firstRow="1" w:lastRow="0" w:firstColumn="1" w:lastColumn="0" w:noHBand="0" w:noVBand="1"/>
      </w:tblPr>
      <w:tblGrid>
        <w:gridCol w:w="2033"/>
        <w:gridCol w:w="2040"/>
        <w:gridCol w:w="2041"/>
        <w:gridCol w:w="2040"/>
        <w:gridCol w:w="2040"/>
      </w:tblGrid>
      <w:tr w:rsidR="00612E0A" w14:paraId="31DB1897" w14:textId="77777777" w:rsidTr="00612E0A">
        <w:tc>
          <w:tcPr>
            <w:tcW w:w="2069" w:type="dxa"/>
            <w:vMerge w:val="restart"/>
            <w:vAlign w:val="center"/>
          </w:tcPr>
          <w:p w14:paraId="31DB1892" w14:textId="77777777"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BMI</w:t>
            </w:r>
          </w:p>
        </w:tc>
        <w:tc>
          <w:tcPr>
            <w:tcW w:w="2069" w:type="dxa"/>
          </w:tcPr>
          <w:p w14:paraId="31DB1893" w14:textId="77777777"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Podváha</w:t>
            </w:r>
          </w:p>
        </w:tc>
        <w:tc>
          <w:tcPr>
            <w:tcW w:w="2069" w:type="dxa"/>
          </w:tcPr>
          <w:p w14:paraId="31DB1894" w14:textId="77777777"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Normální váha</w:t>
            </w:r>
          </w:p>
        </w:tc>
        <w:tc>
          <w:tcPr>
            <w:tcW w:w="2069" w:type="dxa"/>
          </w:tcPr>
          <w:p w14:paraId="31DB1895" w14:textId="77777777"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Nadváha</w:t>
            </w:r>
          </w:p>
        </w:tc>
        <w:tc>
          <w:tcPr>
            <w:tcW w:w="2070" w:type="dxa"/>
          </w:tcPr>
          <w:p w14:paraId="31DB1896" w14:textId="77777777"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Obezita</w:t>
            </w:r>
          </w:p>
        </w:tc>
      </w:tr>
      <w:tr w:rsidR="00612E0A" w14:paraId="31DB189D" w14:textId="77777777" w:rsidTr="00612E0A">
        <w:tc>
          <w:tcPr>
            <w:tcW w:w="2069" w:type="dxa"/>
            <w:vMerge/>
          </w:tcPr>
          <w:p w14:paraId="31DB1898" w14:textId="77777777" w:rsidR="00612E0A" w:rsidRPr="00595589" w:rsidRDefault="00612E0A" w:rsidP="0057069B">
            <w:pPr>
              <w:autoSpaceDE w:val="0"/>
              <w:autoSpaceDN w:val="0"/>
              <w:adjustRightInd w:val="0"/>
              <w:rPr>
                <w:rFonts w:eastAsia="SegoeUI" w:cs="SegoeUI"/>
                <w:sz w:val="16"/>
                <w:szCs w:val="16"/>
              </w:rPr>
            </w:pPr>
          </w:p>
        </w:tc>
        <w:tc>
          <w:tcPr>
            <w:tcW w:w="2069" w:type="dxa"/>
          </w:tcPr>
          <w:p w14:paraId="31DB1899" w14:textId="77777777"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&lt; 18,5</w:t>
            </w:r>
          </w:p>
        </w:tc>
        <w:tc>
          <w:tcPr>
            <w:tcW w:w="2069" w:type="dxa"/>
          </w:tcPr>
          <w:p w14:paraId="31DB189A" w14:textId="77777777"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18,5 - 25</w:t>
            </w:r>
          </w:p>
        </w:tc>
        <w:tc>
          <w:tcPr>
            <w:tcW w:w="2069" w:type="dxa"/>
          </w:tcPr>
          <w:p w14:paraId="31DB189B" w14:textId="77777777"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25 - 30</w:t>
            </w:r>
          </w:p>
        </w:tc>
        <w:tc>
          <w:tcPr>
            <w:tcW w:w="2070" w:type="dxa"/>
          </w:tcPr>
          <w:p w14:paraId="31DB189C" w14:textId="77777777"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&gt; 30</w:t>
            </w:r>
          </w:p>
        </w:tc>
      </w:tr>
    </w:tbl>
    <w:p w14:paraId="31DB189E" w14:textId="77777777" w:rsidR="00612E0A" w:rsidRDefault="00612E0A" w:rsidP="0057069B">
      <w:pPr>
        <w:autoSpaceDE w:val="0"/>
        <w:autoSpaceDN w:val="0"/>
        <w:adjustRightInd w:val="0"/>
        <w:spacing w:after="0" w:line="240" w:lineRule="auto"/>
        <w:rPr>
          <w:rFonts w:eastAsia="SegoeUI" w:cs="SegoeUI"/>
        </w:rPr>
      </w:pPr>
    </w:p>
    <w:p w14:paraId="31DB189F"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ČIŠTĚNÍ</w:t>
      </w:r>
    </w:p>
    <w:p w14:paraId="31DB18A0"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VAROVÁNÍ:</w:t>
      </w:r>
      <w:r w:rsidR="00595589">
        <w:rPr>
          <w:rFonts w:eastAsia="SegoeUI" w:cs="SegoeUI"/>
          <w:sz w:val="16"/>
          <w:szCs w:val="16"/>
        </w:rPr>
        <w:t xml:space="preserve"> </w:t>
      </w:r>
      <w:r w:rsidRPr="00595589">
        <w:rPr>
          <w:rFonts w:eastAsia="SegoeUI" w:cs="SegoeUI"/>
          <w:sz w:val="16"/>
          <w:szCs w:val="16"/>
        </w:rPr>
        <w:t>• Před čištěním zařízení odpojte ze sítě vytažením napájecího kabelu.</w:t>
      </w:r>
      <w:r w:rsidR="00595589">
        <w:rPr>
          <w:rFonts w:eastAsia="SegoeUI" w:cs="SegoeUI"/>
          <w:sz w:val="16"/>
          <w:szCs w:val="16"/>
        </w:rPr>
        <w:t xml:space="preserve"> </w:t>
      </w:r>
      <w:r w:rsidRPr="00595589">
        <w:rPr>
          <w:rFonts w:eastAsia="SegoeUI" w:cs="SegoeUI"/>
          <w:sz w:val="16"/>
          <w:szCs w:val="16"/>
        </w:rPr>
        <w:t>• Nenořte zařízení do vody! Riziko zničení elektroniky zařízení.</w:t>
      </w:r>
    </w:p>
    <w:p w14:paraId="31DB18A1"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 Nepoužívejte hrubé čistící pomůcky a agresivní chemická čistidla. Pro očištění zařízení použijte navlhčenou měkkou látku či kuchyňskou houbičku, s trochou kuchyňského saponátu. Osušte po očištění měkkou látkou.</w:t>
      </w:r>
    </w:p>
    <w:p w14:paraId="31DB18A2"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TECHNICKÁ SPECIFIKACE</w:t>
      </w:r>
    </w:p>
    <w:p w14:paraId="31DB18A3"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Napájení</w:t>
      </w:r>
      <w:r w:rsidR="006738A2" w:rsidRPr="00595589">
        <w:rPr>
          <w:rFonts w:eastAsia="SegoeUI" w:cs="SegoeUI"/>
          <w:sz w:val="16"/>
          <w:szCs w:val="16"/>
        </w:rPr>
        <w:t xml:space="preserve">: </w:t>
      </w:r>
      <w:r w:rsidR="003D05A2" w:rsidRPr="00595589">
        <w:rPr>
          <w:rFonts w:eastAsia="SegoeUI" w:cs="SegoeUI"/>
          <w:sz w:val="16"/>
          <w:szCs w:val="16"/>
        </w:rPr>
        <w:t>3</w:t>
      </w:r>
      <w:r w:rsidRPr="00595589">
        <w:rPr>
          <w:rFonts w:eastAsia="SegoeUI" w:cs="SegoeUI"/>
          <w:sz w:val="16"/>
          <w:szCs w:val="16"/>
        </w:rPr>
        <w:t xml:space="preserve"> baterie 1,5 V, typu “AAA“ / “R03“</w:t>
      </w:r>
    </w:p>
    <w:p w14:paraId="31DB18A4"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Čistá váha zařízení</w:t>
      </w:r>
      <w:r w:rsidR="006738A2" w:rsidRPr="00595589">
        <w:rPr>
          <w:rFonts w:eastAsia="SegoeUI" w:cs="SegoeUI"/>
          <w:sz w:val="16"/>
          <w:szCs w:val="16"/>
        </w:rPr>
        <w:t>: 1,</w:t>
      </w:r>
      <w:r w:rsidR="003D05A2" w:rsidRPr="00595589">
        <w:rPr>
          <w:rFonts w:eastAsia="SegoeUI" w:cs="SegoeUI"/>
          <w:sz w:val="16"/>
          <w:szCs w:val="16"/>
        </w:rPr>
        <w:t>7</w:t>
      </w:r>
      <w:r w:rsidR="006738A2" w:rsidRPr="00595589">
        <w:rPr>
          <w:rFonts w:eastAsia="SegoeUI" w:cs="SegoeUI"/>
          <w:sz w:val="16"/>
          <w:szCs w:val="16"/>
        </w:rPr>
        <w:t>0 kg</w:t>
      </w:r>
    </w:p>
    <w:p w14:paraId="31DB18A5"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Kapacita pamě</w:t>
      </w:r>
      <w:r w:rsidR="006738A2" w:rsidRPr="00595589">
        <w:rPr>
          <w:rFonts w:eastAsia="SegoeUI" w:cs="SegoeUI"/>
          <w:sz w:val="16"/>
          <w:szCs w:val="16"/>
        </w:rPr>
        <w:t xml:space="preserve">ti: </w:t>
      </w:r>
      <w:r w:rsidR="003D05A2" w:rsidRPr="00595589">
        <w:rPr>
          <w:rFonts w:eastAsia="SegoeUI" w:cs="SegoeUI"/>
          <w:sz w:val="16"/>
          <w:szCs w:val="16"/>
        </w:rPr>
        <w:t>10</w:t>
      </w:r>
    </w:p>
    <w:p w14:paraId="31DB18A6"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Tělesné</w:t>
      </w:r>
      <w:r w:rsidR="006738A2" w:rsidRPr="00595589">
        <w:rPr>
          <w:rFonts w:eastAsia="SegoeUI" w:cs="SegoeUI"/>
          <w:sz w:val="16"/>
          <w:szCs w:val="16"/>
        </w:rPr>
        <w:t xml:space="preserve"> proporce: od </w:t>
      </w:r>
      <w:r w:rsidR="003D05A2" w:rsidRPr="00595589">
        <w:rPr>
          <w:rFonts w:eastAsia="SegoeUI" w:cs="SegoeUI"/>
          <w:sz w:val="16"/>
          <w:szCs w:val="16"/>
        </w:rPr>
        <w:t>80</w:t>
      </w:r>
      <w:r w:rsidR="006738A2" w:rsidRPr="00595589">
        <w:rPr>
          <w:rFonts w:eastAsia="SegoeUI" w:cs="SegoeUI"/>
          <w:sz w:val="16"/>
          <w:szCs w:val="16"/>
        </w:rPr>
        <w:t xml:space="preserve"> do 2</w:t>
      </w:r>
      <w:r w:rsidR="003D05A2" w:rsidRPr="00595589">
        <w:rPr>
          <w:rFonts w:eastAsia="SegoeUI" w:cs="SegoeUI"/>
          <w:sz w:val="16"/>
          <w:szCs w:val="16"/>
        </w:rPr>
        <w:t>2</w:t>
      </w:r>
      <w:r w:rsidR="006738A2" w:rsidRPr="00595589">
        <w:rPr>
          <w:rFonts w:eastAsia="SegoeUI" w:cs="SegoeUI"/>
          <w:sz w:val="16"/>
          <w:szCs w:val="16"/>
        </w:rPr>
        <w:t>0</w:t>
      </w:r>
      <w:r w:rsidRPr="00595589">
        <w:rPr>
          <w:rFonts w:eastAsia="SegoeUI" w:cs="SegoeUI"/>
          <w:sz w:val="16"/>
          <w:szCs w:val="16"/>
        </w:rPr>
        <w:t xml:space="preserve"> cm </w:t>
      </w:r>
    </w:p>
    <w:p w14:paraId="31DB18A7"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Věk pro měření</w:t>
      </w:r>
      <w:r w:rsidR="006738A2" w:rsidRPr="00595589">
        <w:rPr>
          <w:rFonts w:eastAsia="SegoeUI" w:cs="SegoeUI"/>
          <w:sz w:val="16"/>
          <w:szCs w:val="16"/>
        </w:rPr>
        <w:t xml:space="preserve">: od </w:t>
      </w:r>
      <w:r w:rsidR="003D05A2" w:rsidRPr="00595589">
        <w:rPr>
          <w:rFonts w:eastAsia="SegoeUI" w:cs="SegoeUI"/>
          <w:sz w:val="16"/>
          <w:szCs w:val="16"/>
        </w:rPr>
        <w:t>6</w:t>
      </w:r>
      <w:r w:rsidR="006738A2" w:rsidRPr="00595589">
        <w:rPr>
          <w:rFonts w:eastAsia="SegoeUI" w:cs="SegoeUI"/>
          <w:sz w:val="16"/>
          <w:szCs w:val="16"/>
        </w:rPr>
        <w:t xml:space="preserve"> do </w:t>
      </w:r>
      <w:r w:rsidR="003D05A2" w:rsidRPr="00595589">
        <w:rPr>
          <w:rFonts w:eastAsia="SegoeUI" w:cs="SegoeUI"/>
          <w:sz w:val="16"/>
          <w:szCs w:val="16"/>
        </w:rPr>
        <w:t>100</w:t>
      </w:r>
      <w:r w:rsidRPr="00595589">
        <w:rPr>
          <w:rFonts w:eastAsia="SegoeUI" w:cs="SegoeUI"/>
          <w:sz w:val="16"/>
          <w:szCs w:val="16"/>
        </w:rPr>
        <w:t xml:space="preserve"> let</w:t>
      </w:r>
    </w:p>
    <w:p w14:paraId="31DB18A8"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Minimální vá</w:t>
      </w:r>
      <w:r w:rsidR="006738A2" w:rsidRPr="00595589">
        <w:rPr>
          <w:rFonts w:eastAsia="SegoeUI" w:cs="SegoeUI"/>
          <w:sz w:val="16"/>
          <w:szCs w:val="16"/>
        </w:rPr>
        <w:t>ha: od 5,0 kg (11,0 lb/0:11</w:t>
      </w:r>
      <w:r w:rsidRPr="00595589">
        <w:rPr>
          <w:rFonts w:eastAsia="SegoeUI" w:cs="SegoeUI"/>
          <w:sz w:val="16"/>
          <w:szCs w:val="16"/>
        </w:rPr>
        <w:t xml:space="preserve"> st)</w:t>
      </w:r>
    </w:p>
    <w:p w14:paraId="31DB18A9"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Maximální vá</w:t>
      </w:r>
      <w:r w:rsidR="006738A2" w:rsidRPr="00595589">
        <w:rPr>
          <w:rFonts w:eastAsia="SegoeUI" w:cs="SegoeUI"/>
          <w:sz w:val="16"/>
          <w:szCs w:val="16"/>
        </w:rPr>
        <w:t>ha: 1</w:t>
      </w:r>
      <w:r w:rsidR="003D05A2" w:rsidRPr="00595589">
        <w:rPr>
          <w:rFonts w:eastAsia="SegoeUI" w:cs="SegoeUI"/>
          <w:sz w:val="16"/>
          <w:szCs w:val="16"/>
        </w:rPr>
        <w:t>8</w:t>
      </w:r>
      <w:r w:rsidR="006738A2" w:rsidRPr="00595589">
        <w:rPr>
          <w:rFonts w:eastAsia="SegoeUI" w:cs="SegoeUI"/>
          <w:sz w:val="16"/>
          <w:szCs w:val="16"/>
        </w:rPr>
        <w:t>0 kg (330,69</w:t>
      </w:r>
      <w:r w:rsidRPr="00595589">
        <w:rPr>
          <w:rFonts w:eastAsia="SegoeUI" w:cs="SegoeUI"/>
          <w:sz w:val="16"/>
          <w:szCs w:val="16"/>
        </w:rPr>
        <w:t xml:space="preserve"> lb/23: 6</w:t>
      </w:r>
      <w:r w:rsidR="006738A2" w:rsidRPr="00595589">
        <w:rPr>
          <w:rFonts w:eastAsia="SegoeUI" w:cs="SegoeUI"/>
          <w:sz w:val="16"/>
          <w:szCs w:val="16"/>
        </w:rPr>
        <w:t>2</w:t>
      </w:r>
      <w:r w:rsidRPr="00595589">
        <w:rPr>
          <w:rFonts w:eastAsia="SegoeUI" w:cs="SegoeUI"/>
          <w:sz w:val="16"/>
          <w:szCs w:val="16"/>
        </w:rPr>
        <w:t xml:space="preserve"> st)</w:t>
      </w:r>
    </w:p>
    <w:p w14:paraId="31DB18AA"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Jednotka vážení: 100g nárůst</w:t>
      </w:r>
    </w:p>
    <w:p w14:paraId="31DB18AB" w14:textId="77777777"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Jednotka měření těl. tuku: 0,1 %</w:t>
      </w:r>
    </w:p>
    <w:p w14:paraId="31DB18AC" w14:textId="77777777"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Jednotka měření těl. Vody: 0,1 %</w:t>
      </w:r>
    </w:p>
    <w:p w14:paraId="31DB18AD" w14:textId="77777777"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Teplota:  0</w:t>
      </w:r>
      <w:r w:rsidRPr="00595589">
        <w:rPr>
          <w:rFonts w:eastAsia="SegoeUI" w:cs="SegoeUI" w:hint="eastAsia"/>
          <w:sz w:val="16"/>
          <w:szCs w:val="16"/>
        </w:rPr>
        <w:t>°</w:t>
      </w:r>
      <w:r w:rsidRPr="00595589">
        <w:rPr>
          <w:rFonts w:eastAsia="SegoeUI" w:cs="SegoeUI"/>
          <w:sz w:val="16"/>
          <w:szCs w:val="16"/>
        </w:rPr>
        <w:t>C - 40</w:t>
      </w:r>
      <w:r w:rsidRPr="00595589">
        <w:rPr>
          <w:rFonts w:eastAsia="SegoeUI" w:cs="SegoeUI" w:hint="eastAsia"/>
          <w:sz w:val="16"/>
          <w:szCs w:val="16"/>
        </w:rPr>
        <w:t>°</w:t>
      </w:r>
      <w:r w:rsidRPr="00595589">
        <w:rPr>
          <w:rFonts w:eastAsia="SegoeUI" w:cs="SegoeUI"/>
          <w:sz w:val="16"/>
          <w:szCs w:val="16"/>
        </w:rPr>
        <w:t>C / 32</w:t>
      </w:r>
      <w:r w:rsidRPr="00595589">
        <w:rPr>
          <w:rFonts w:eastAsia="SegoeUI" w:cs="SegoeUI" w:hint="eastAsia"/>
          <w:sz w:val="16"/>
          <w:szCs w:val="16"/>
        </w:rPr>
        <w:t>°</w:t>
      </w:r>
      <w:r w:rsidRPr="00595589">
        <w:rPr>
          <w:rFonts w:eastAsia="SegoeUI" w:cs="SegoeUI"/>
          <w:sz w:val="16"/>
          <w:szCs w:val="16"/>
        </w:rPr>
        <w:t>F - 104</w:t>
      </w:r>
      <w:r w:rsidRPr="00595589">
        <w:rPr>
          <w:rFonts w:eastAsia="SegoeUI" w:cs="SegoeUI" w:hint="eastAsia"/>
          <w:sz w:val="16"/>
          <w:szCs w:val="16"/>
        </w:rPr>
        <w:t>°</w:t>
      </w:r>
      <w:r w:rsidRPr="00595589">
        <w:rPr>
          <w:rFonts w:eastAsia="SegoeUI" w:cs="SegoeUI"/>
          <w:sz w:val="16"/>
          <w:szCs w:val="16"/>
        </w:rPr>
        <w:t>F</w:t>
      </w:r>
    </w:p>
    <w:p w14:paraId="31DB18AE" w14:textId="77777777"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Vlhkost vzduchu:  &lt; 85%</w:t>
      </w:r>
    </w:p>
    <w:p w14:paraId="31DB18AF" w14:textId="77777777"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tělesného tuku:  5 – 85 %</w:t>
      </w:r>
    </w:p>
    <w:p w14:paraId="31DB18B0" w14:textId="77777777"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tělesné vody:  7 % - 75 %</w:t>
      </w:r>
    </w:p>
    <w:p w14:paraId="31DB18B1" w14:textId="77777777"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svalstva: 13 % - 82 %</w:t>
      </w:r>
    </w:p>
    <w:p w14:paraId="31DB18B2" w14:textId="77777777" w:rsidR="002F00BA" w:rsidRPr="00595589" w:rsidRDefault="002F00B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kostí: 0,5 kg – 8 kg</w:t>
      </w:r>
    </w:p>
    <w:p w14:paraId="31DB18B3" w14:textId="77777777" w:rsidR="006738A2"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Technické změny vyhrazeny bez předchozího upozornění!</w:t>
      </w:r>
      <w:r w:rsidR="006738A2" w:rsidRPr="00595589">
        <w:rPr>
          <w:rFonts w:eastAsia="SegoeUI" w:cs="SegoeUI"/>
          <w:sz w:val="16"/>
          <w:szCs w:val="16"/>
        </w:rPr>
        <w:t xml:space="preserve"> </w:t>
      </w:r>
      <w:r w:rsidRPr="00595589">
        <w:rPr>
          <w:rFonts w:eastAsia="SegoeUI" w:cs="SegoeUI"/>
          <w:sz w:val="16"/>
          <w:szCs w:val="16"/>
        </w:rPr>
        <w:t>Toto zařízení je v souladu s příslušnými směrnicemi CE a je</w:t>
      </w:r>
      <w:r w:rsidR="006738A2" w:rsidRPr="00595589">
        <w:rPr>
          <w:rFonts w:eastAsia="SegoeUI" w:cs="SegoeUI"/>
          <w:sz w:val="16"/>
          <w:szCs w:val="16"/>
        </w:rPr>
        <w:t xml:space="preserve"> </w:t>
      </w:r>
      <w:r w:rsidRPr="00595589">
        <w:rPr>
          <w:rFonts w:eastAsia="SegoeUI" w:cs="SegoeUI"/>
          <w:sz w:val="16"/>
          <w:szCs w:val="16"/>
        </w:rPr>
        <w:t>navrženo v souladu s nejnovějšími bezpečnostními předpisy.</w:t>
      </w:r>
    </w:p>
    <w:p w14:paraId="31DB18B4" w14:textId="77777777"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ZÁRUKA &amp; ZPŮSOB LIKVIDACE</w:t>
      </w:r>
    </w:p>
    <w:p w14:paraId="31DB18B5"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Tento přístroj byl vyroben s největší pečlivostí a nejmodernějšími výrobními metodami. Jsme přesvědčeni, že vám bude bezchybně sloužit, pokud budete dodržovat pokyny v návodu. V případě jakékoliv závady se laskavě obraťte na svého obchodníka nebo přímo na servisní organizaci firmy. Dbejte též, aby vám prodávající řádně vyplnil záruční list. Pokud však budou na přístroji shledány cizí zásahy nebo bude obsluhován v rozporu s pokyny v návodu, záruční nároky zanikají. Rozebírání přístroje je zakázáno.</w:t>
      </w:r>
    </w:p>
    <w:p w14:paraId="31DB18B6" w14:textId="77777777" w:rsidR="006738A2" w:rsidRPr="00595589" w:rsidRDefault="006738A2" w:rsidP="006738A2">
      <w:pPr>
        <w:autoSpaceDE w:val="0"/>
        <w:autoSpaceDN w:val="0"/>
        <w:adjustRightInd w:val="0"/>
        <w:spacing w:after="0" w:line="240" w:lineRule="auto"/>
        <w:rPr>
          <w:rFonts w:eastAsia="SegoeUI" w:cs="SegoeUI-Bold"/>
          <w:b/>
          <w:bCs/>
          <w:sz w:val="16"/>
          <w:szCs w:val="16"/>
        </w:rPr>
      </w:pPr>
      <w:r w:rsidRPr="00595589">
        <w:rPr>
          <w:rFonts w:eastAsia="SegoeUI" w:cs="SegoeUI-Bold"/>
          <w:b/>
          <w:bCs/>
          <w:sz w:val="16"/>
          <w:szCs w:val="16"/>
        </w:rPr>
        <w:t>OBAL</w:t>
      </w:r>
    </w:p>
    <w:p w14:paraId="31DB18B7"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krabice – tříděný sběr papíru (PAP)</w:t>
      </w:r>
      <w:r w:rsidR="00595589">
        <w:rPr>
          <w:rFonts w:eastAsia="SegoeUI" w:cs="SegoeUI-Italic"/>
          <w:iCs/>
          <w:sz w:val="16"/>
          <w:szCs w:val="16"/>
        </w:rPr>
        <w:t xml:space="preserve">       </w:t>
      </w:r>
      <w:r w:rsidRPr="00595589">
        <w:rPr>
          <w:rFonts w:eastAsia="SegoeUI" w:cs="SegoeUI-Italic"/>
          <w:iCs/>
          <w:sz w:val="16"/>
          <w:szCs w:val="16"/>
        </w:rPr>
        <w:t>polystyren – tříděný sběr (PS)</w:t>
      </w:r>
      <w:r w:rsidR="00595589">
        <w:rPr>
          <w:rFonts w:eastAsia="SegoeUI" w:cs="SegoeUI-Italic"/>
          <w:iCs/>
          <w:sz w:val="16"/>
          <w:szCs w:val="16"/>
        </w:rPr>
        <w:t xml:space="preserve">      </w:t>
      </w:r>
      <w:r w:rsidRPr="00595589">
        <w:rPr>
          <w:rFonts w:eastAsia="SegoeUI" w:cs="SegoeUI-Italic"/>
          <w:iCs/>
          <w:sz w:val="16"/>
          <w:szCs w:val="16"/>
        </w:rPr>
        <w:t>PE sáček – tříděný sběr (PE)</w:t>
      </w:r>
    </w:p>
    <w:p w14:paraId="31DB18B8" w14:textId="77777777" w:rsidR="006738A2" w:rsidRPr="00595589" w:rsidRDefault="006738A2" w:rsidP="006738A2">
      <w:pPr>
        <w:autoSpaceDE w:val="0"/>
        <w:autoSpaceDN w:val="0"/>
        <w:adjustRightInd w:val="0"/>
        <w:spacing w:after="0" w:line="240" w:lineRule="auto"/>
        <w:rPr>
          <w:rFonts w:eastAsia="SegoeUI" w:cs="SegoeUI-Bold"/>
          <w:b/>
          <w:bCs/>
          <w:sz w:val="16"/>
          <w:szCs w:val="16"/>
        </w:rPr>
      </w:pPr>
      <w:r w:rsidRPr="00595589">
        <w:rPr>
          <w:rFonts w:eastAsia="SegoeUI" w:cs="SegoeUI-Bold"/>
          <w:b/>
          <w:bCs/>
          <w:sz w:val="16"/>
          <w:szCs w:val="16"/>
        </w:rPr>
        <w:t>VÝROBEK</w:t>
      </w:r>
    </w:p>
    <w:p w14:paraId="31DB18B9"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kabel bez zástrčky – tříděný sběr mědi</w:t>
      </w:r>
      <w:r w:rsidR="00595589">
        <w:rPr>
          <w:rFonts w:eastAsia="SegoeUI" w:cs="SegoeUI-Italic"/>
          <w:iCs/>
          <w:sz w:val="16"/>
          <w:szCs w:val="16"/>
        </w:rPr>
        <w:t xml:space="preserve">    </w:t>
      </w:r>
      <w:r w:rsidRPr="00595589">
        <w:rPr>
          <w:rFonts w:eastAsia="SegoeUI" w:cs="SegoeUI-Italic"/>
          <w:iCs/>
          <w:sz w:val="16"/>
          <w:szCs w:val="16"/>
        </w:rPr>
        <w:t>plastové části – tříděný sběr (PP)</w:t>
      </w:r>
      <w:r w:rsidR="00595589">
        <w:rPr>
          <w:rFonts w:eastAsia="SegoeUI" w:cs="SegoeUI-Italic"/>
          <w:iCs/>
          <w:sz w:val="16"/>
          <w:szCs w:val="16"/>
        </w:rPr>
        <w:t xml:space="preserve">    </w:t>
      </w:r>
      <w:r w:rsidRPr="00595589">
        <w:rPr>
          <w:rFonts w:eastAsia="SegoeUI" w:cs="SegoeUI-Italic"/>
          <w:iCs/>
          <w:sz w:val="16"/>
          <w:szCs w:val="16"/>
        </w:rPr>
        <w:t>kovové časti – železný šrot (FE)</w:t>
      </w:r>
    </w:p>
    <w:p w14:paraId="31DB18BA" w14:textId="77777777"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INFORMACE PRO UŽIVATELE K LIKVIDACI</w:t>
      </w:r>
    </w:p>
    <w:p w14:paraId="31DB18BB" w14:textId="77777777"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ELEKTRICKÝCH A ELEKTRONICKÝCH</w:t>
      </w:r>
    </w:p>
    <w:p w14:paraId="31DB18BC" w14:textId="77777777"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ZAŘÍZENÍ (DOMÁCNOSTI)</w:t>
      </w:r>
    </w:p>
    <w:p w14:paraId="31DB18BD"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Uvedený symbol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w:t>
      </w:r>
    </w:p>
    <w:p w14:paraId="31DB18BE"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Je-li zařízení je vybaveno (dobíjecí) baterií, mějte na</w:t>
      </w:r>
    </w:p>
    <w:p w14:paraId="31DB18BF"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paměti, že použité baterie a akumulátory nepatří do domovního odpadu a je nezbytné je odložit ve sběrných</w:t>
      </w:r>
    </w:p>
    <w:p w14:paraId="31DB18C0"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střediscích nebo místě nákupu (pokud tuto službu prodejce nabízí). Baterie / akumulátory musí být odstraněny ze zařízení dříve, než bude zařízení předáno do odpadu. Kontaktujte servisního technika či odborného pracovníka. Toto jsou značky nebezpečných látek, uvedených na bateriích:</w:t>
      </w:r>
    </w:p>
    <w:p w14:paraId="31DB18C1"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 xml:space="preserve">• </w:t>
      </w:r>
      <w:proofErr w:type="spellStart"/>
      <w:r w:rsidRPr="00595589">
        <w:rPr>
          <w:rFonts w:eastAsia="SegoeUI" w:cs="SegoeUI-Italic"/>
          <w:iCs/>
          <w:sz w:val="16"/>
          <w:szCs w:val="16"/>
        </w:rPr>
        <w:t>Pb</w:t>
      </w:r>
      <w:proofErr w:type="spellEnd"/>
      <w:r w:rsidRPr="00595589">
        <w:rPr>
          <w:rFonts w:eastAsia="SegoeUI" w:cs="SegoeUI-Italic"/>
          <w:iCs/>
          <w:sz w:val="16"/>
          <w:szCs w:val="16"/>
        </w:rPr>
        <w:t xml:space="preserve"> olovo</w:t>
      </w:r>
    </w:p>
    <w:p w14:paraId="31DB18C2"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 Cd kadmium</w:t>
      </w:r>
    </w:p>
    <w:p w14:paraId="31DB18C3" w14:textId="77777777"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 xml:space="preserve">• </w:t>
      </w:r>
      <w:proofErr w:type="spellStart"/>
      <w:r w:rsidRPr="00595589">
        <w:rPr>
          <w:rFonts w:eastAsia="SegoeUI" w:cs="SegoeUI-Italic"/>
          <w:iCs/>
          <w:sz w:val="16"/>
          <w:szCs w:val="16"/>
        </w:rPr>
        <w:t>Hg</w:t>
      </w:r>
      <w:proofErr w:type="spellEnd"/>
      <w:r w:rsidRPr="00595589">
        <w:rPr>
          <w:rFonts w:eastAsia="SegoeUI" w:cs="SegoeUI-Italic"/>
          <w:iCs/>
          <w:sz w:val="16"/>
          <w:szCs w:val="16"/>
        </w:rPr>
        <w:t xml:space="preserve"> rtuť</w:t>
      </w:r>
    </w:p>
    <w:p w14:paraId="31DB18C4" w14:textId="77777777"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Italic"/>
          <w:iCs/>
          <w:sz w:val="16"/>
          <w:szCs w:val="16"/>
        </w:rPr>
        <w:t>• Li lithium</w:t>
      </w:r>
    </w:p>
    <w:sectPr w:rsidR="006738A2" w:rsidRPr="00595589" w:rsidSect="0059558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8507" w14:textId="77777777" w:rsidR="000718BE" w:rsidRDefault="000718BE" w:rsidP="00971E95">
      <w:pPr>
        <w:spacing w:after="0" w:line="240" w:lineRule="auto"/>
      </w:pPr>
      <w:r>
        <w:separator/>
      </w:r>
    </w:p>
  </w:endnote>
  <w:endnote w:type="continuationSeparator" w:id="0">
    <w:p w14:paraId="47DB0B46" w14:textId="77777777" w:rsidR="000718BE" w:rsidRDefault="000718BE" w:rsidP="009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1" w:csb1="00000000"/>
  </w:font>
  <w:font w:name="ArialMT">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UI">
    <w:altName w:val="MS Gothic"/>
    <w:panose1 w:val="00000000000000000000"/>
    <w:charset w:val="80"/>
    <w:family w:val="auto"/>
    <w:notTrueType/>
    <w:pitch w:val="default"/>
    <w:sig w:usb0="00000000" w:usb1="08070000" w:usb2="00000010" w:usb3="00000000" w:csb0="00020000" w:csb1="00000000"/>
  </w:font>
  <w:font w:name="SegoeUI-Italic">
    <w:altName w:val="Arial"/>
    <w:panose1 w:val="00000000000000000000"/>
    <w:charset w:val="00"/>
    <w:family w:val="swiss"/>
    <w:notTrueType/>
    <w:pitch w:val="default"/>
    <w:sig w:usb0="00000007" w:usb1="00000000" w:usb2="00000000" w:usb3="00000000" w:csb0="00000003" w:csb1="00000000"/>
  </w:font>
  <w:font w:name="SegoeU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E933" w14:textId="77777777" w:rsidR="000718BE" w:rsidRDefault="000718BE" w:rsidP="00971E95">
      <w:pPr>
        <w:spacing w:after="0" w:line="240" w:lineRule="auto"/>
      </w:pPr>
      <w:r>
        <w:separator/>
      </w:r>
    </w:p>
  </w:footnote>
  <w:footnote w:type="continuationSeparator" w:id="0">
    <w:p w14:paraId="2EB8B086" w14:textId="77777777" w:rsidR="000718BE" w:rsidRDefault="000718BE" w:rsidP="0097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D87"/>
    <w:multiLevelType w:val="hybridMultilevel"/>
    <w:tmpl w:val="1F94B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23C09"/>
    <w:multiLevelType w:val="hybridMultilevel"/>
    <w:tmpl w:val="63368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F22807"/>
    <w:multiLevelType w:val="hybridMultilevel"/>
    <w:tmpl w:val="84EE41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6E4535"/>
    <w:multiLevelType w:val="hybridMultilevel"/>
    <w:tmpl w:val="787A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74CE5"/>
    <w:multiLevelType w:val="hybridMultilevel"/>
    <w:tmpl w:val="E78A39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9040FCB"/>
    <w:multiLevelType w:val="hybridMultilevel"/>
    <w:tmpl w:val="08027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93C71DA"/>
    <w:multiLevelType w:val="hybridMultilevel"/>
    <w:tmpl w:val="36F6C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B53DE"/>
    <w:multiLevelType w:val="hybridMultilevel"/>
    <w:tmpl w:val="42A07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0D0AFC"/>
    <w:multiLevelType w:val="hybridMultilevel"/>
    <w:tmpl w:val="21DA1D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131891"/>
    <w:multiLevelType w:val="hybridMultilevel"/>
    <w:tmpl w:val="A9E2C690"/>
    <w:lvl w:ilvl="0" w:tplc="7764AEB4">
      <w:numFmt w:val="bullet"/>
      <w:lvlText w:val="•"/>
      <w:lvlJc w:val="left"/>
      <w:pPr>
        <w:ind w:left="360" w:hanging="360"/>
      </w:pPr>
      <w:rPr>
        <w:rFonts w:ascii="Cambria" w:eastAsia="Arial-BoldMT" w:hAnsi="Cambria" w:cs="Arial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849322C"/>
    <w:multiLevelType w:val="hybridMultilevel"/>
    <w:tmpl w:val="A134E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900870"/>
    <w:multiLevelType w:val="hybridMultilevel"/>
    <w:tmpl w:val="EC5C181C"/>
    <w:lvl w:ilvl="0" w:tplc="311083AC">
      <w:start w:val="1"/>
      <w:numFmt w:val="decimal"/>
      <w:lvlText w:val="%1."/>
      <w:lvlJc w:val="left"/>
      <w:pPr>
        <w:ind w:left="1692" w:hanging="360"/>
      </w:pPr>
      <w:rPr>
        <w:rFonts w:hint="default"/>
      </w:rPr>
    </w:lvl>
    <w:lvl w:ilvl="1" w:tplc="04050019" w:tentative="1">
      <w:start w:val="1"/>
      <w:numFmt w:val="lowerLetter"/>
      <w:lvlText w:val="%2."/>
      <w:lvlJc w:val="left"/>
      <w:pPr>
        <w:ind w:left="2412" w:hanging="360"/>
      </w:pPr>
    </w:lvl>
    <w:lvl w:ilvl="2" w:tplc="0405001B" w:tentative="1">
      <w:start w:val="1"/>
      <w:numFmt w:val="lowerRoman"/>
      <w:lvlText w:val="%3."/>
      <w:lvlJc w:val="right"/>
      <w:pPr>
        <w:ind w:left="3132" w:hanging="180"/>
      </w:pPr>
    </w:lvl>
    <w:lvl w:ilvl="3" w:tplc="0405000F" w:tentative="1">
      <w:start w:val="1"/>
      <w:numFmt w:val="decimal"/>
      <w:lvlText w:val="%4."/>
      <w:lvlJc w:val="left"/>
      <w:pPr>
        <w:ind w:left="3852" w:hanging="360"/>
      </w:pPr>
    </w:lvl>
    <w:lvl w:ilvl="4" w:tplc="04050019" w:tentative="1">
      <w:start w:val="1"/>
      <w:numFmt w:val="lowerLetter"/>
      <w:lvlText w:val="%5."/>
      <w:lvlJc w:val="left"/>
      <w:pPr>
        <w:ind w:left="4572" w:hanging="360"/>
      </w:pPr>
    </w:lvl>
    <w:lvl w:ilvl="5" w:tplc="0405001B" w:tentative="1">
      <w:start w:val="1"/>
      <w:numFmt w:val="lowerRoman"/>
      <w:lvlText w:val="%6."/>
      <w:lvlJc w:val="right"/>
      <w:pPr>
        <w:ind w:left="5292" w:hanging="180"/>
      </w:pPr>
    </w:lvl>
    <w:lvl w:ilvl="6" w:tplc="0405000F" w:tentative="1">
      <w:start w:val="1"/>
      <w:numFmt w:val="decimal"/>
      <w:lvlText w:val="%7."/>
      <w:lvlJc w:val="left"/>
      <w:pPr>
        <w:ind w:left="6012" w:hanging="360"/>
      </w:pPr>
    </w:lvl>
    <w:lvl w:ilvl="7" w:tplc="04050019" w:tentative="1">
      <w:start w:val="1"/>
      <w:numFmt w:val="lowerLetter"/>
      <w:lvlText w:val="%8."/>
      <w:lvlJc w:val="left"/>
      <w:pPr>
        <w:ind w:left="6732" w:hanging="360"/>
      </w:pPr>
    </w:lvl>
    <w:lvl w:ilvl="8" w:tplc="0405001B" w:tentative="1">
      <w:start w:val="1"/>
      <w:numFmt w:val="lowerRoman"/>
      <w:lvlText w:val="%9."/>
      <w:lvlJc w:val="right"/>
      <w:pPr>
        <w:ind w:left="7452" w:hanging="180"/>
      </w:pPr>
    </w:lvl>
  </w:abstractNum>
  <w:abstractNum w:abstractNumId="12" w15:restartNumberingAfterBreak="0">
    <w:nsid w:val="68D04786"/>
    <w:multiLevelType w:val="hybridMultilevel"/>
    <w:tmpl w:val="4136F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CF4A3D"/>
    <w:multiLevelType w:val="hybridMultilevel"/>
    <w:tmpl w:val="A4E212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C4709A7"/>
    <w:multiLevelType w:val="hybridMultilevel"/>
    <w:tmpl w:val="C2248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CA50DAD"/>
    <w:multiLevelType w:val="hybridMultilevel"/>
    <w:tmpl w:val="B588D820"/>
    <w:lvl w:ilvl="0" w:tplc="7764AEB4">
      <w:numFmt w:val="bullet"/>
      <w:lvlText w:val="•"/>
      <w:lvlJc w:val="left"/>
      <w:pPr>
        <w:ind w:left="360" w:hanging="360"/>
      </w:pPr>
      <w:rPr>
        <w:rFonts w:ascii="Cambria" w:eastAsia="Arial-BoldMT" w:hAnsi="Cambria"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5"/>
  </w:num>
  <w:num w:numId="5">
    <w:abstractNumId w:val="14"/>
  </w:num>
  <w:num w:numId="6">
    <w:abstractNumId w:val="4"/>
  </w:num>
  <w:num w:numId="7">
    <w:abstractNumId w:val="9"/>
  </w:num>
  <w:num w:numId="8">
    <w:abstractNumId w:val="5"/>
  </w:num>
  <w:num w:numId="9">
    <w:abstractNumId w:val="0"/>
  </w:num>
  <w:num w:numId="10">
    <w:abstractNumId w:val="6"/>
  </w:num>
  <w:num w:numId="11">
    <w:abstractNumId w:val="3"/>
  </w:num>
  <w:num w:numId="12">
    <w:abstractNumId w:val="12"/>
  </w:num>
  <w:num w:numId="13">
    <w:abstractNumId w:val="10"/>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BD"/>
    <w:rsid w:val="0005145E"/>
    <w:rsid w:val="00055EB5"/>
    <w:rsid w:val="000718BE"/>
    <w:rsid w:val="00092998"/>
    <w:rsid w:val="00122EA6"/>
    <w:rsid w:val="00143DBA"/>
    <w:rsid w:val="00155FB3"/>
    <w:rsid w:val="001830F4"/>
    <w:rsid w:val="00192EEC"/>
    <w:rsid w:val="001B2553"/>
    <w:rsid w:val="002067C1"/>
    <w:rsid w:val="002129C7"/>
    <w:rsid w:val="0022549F"/>
    <w:rsid w:val="00286356"/>
    <w:rsid w:val="002907AB"/>
    <w:rsid w:val="002F00BA"/>
    <w:rsid w:val="00333F05"/>
    <w:rsid w:val="00344015"/>
    <w:rsid w:val="003526A0"/>
    <w:rsid w:val="0039651A"/>
    <w:rsid w:val="003A34C6"/>
    <w:rsid w:val="003D05A2"/>
    <w:rsid w:val="00462579"/>
    <w:rsid w:val="00496C2B"/>
    <w:rsid w:val="004C0688"/>
    <w:rsid w:val="0057069B"/>
    <w:rsid w:val="00595589"/>
    <w:rsid w:val="00612E0A"/>
    <w:rsid w:val="006505F4"/>
    <w:rsid w:val="00666C5C"/>
    <w:rsid w:val="006738A2"/>
    <w:rsid w:val="006A4899"/>
    <w:rsid w:val="006A617D"/>
    <w:rsid w:val="00722DA0"/>
    <w:rsid w:val="0081016F"/>
    <w:rsid w:val="0083539C"/>
    <w:rsid w:val="008617DC"/>
    <w:rsid w:val="008C0177"/>
    <w:rsid w:val="008C32CA"/>
    <w:rsid w:val="008F591B"/>
    <w:rsid w:val="00971E95"/>
    <w:rsid w:val="009A2D00"/>
    <w:rsid w:val="00A066A7"/>
    <w:rsid w:val="00A13703"/>
    <w:rsid w:val="00A338AD"/>
    <w:rsid w:val="00A47CEA"/>
    <w:rsid w:val="00AC3232"/>
    <w:rsid w:val="00B055F0"/>
    <w:rsid w:val="00B279BD"/>
    <w:rsid w:val="00B30D74"/>
    <w:rsid w:val="00B57FBD"/>
    <w:rsid w:val="00B93433"/>
    <w:rsid w:val="00BC31CF"/>
    <w:rsid w:val="00BC621C"/>
    <w:rsid w:val="00BE13D0"/>
    <w:rsid w:val="00BE4A88"/>
    <w:rsid w:val="00BE55C8"/>
    <w:rsid w:val="00BF2AD8"/>
    <w:rsid w:val="00C34754"/>
    <w:rsid w:val="00C75836"/>
    <w:rsid w:val="00C92397"/>
    <w:rsid w:val="00CD1221"/>
    <w:rsid w:val="00CE4453"/>
    <w:rsid w:val="00CF4688"/>
    <w:rsid w:val="00CF640A"/>
    <w:rsid w:val="00D149B6"/>
    <w:rsid w:val="00D24F16"/>
    <w:rsid w:val="00D30D9D"/>
    <w:rsid w:val="00D66506"/>
    <w:rsid w:val="00D9508F"/>
    <w:rsid w:val="00DE2304"/>
    <w:rsid w:val="00DF05DB"/>
    <w:rsid w:val="00E2132D"/>
    <w:rsid w:val="00E63292"/>
    <w:rsid w:val="00EA2DA8"/>
    <w:rsid w:val="00EB64C5"/>
    <w:rsid w:val="00EF3614"/>
    <w:rsid w:val="00F17A39"/>
    <w:rsid w:val="00F25A04"/>
    <w:rsid w:val="00F6723E"/>
    <w:rsid w:val="00F93434"/>
    <w:rsid w:val="00FC3D7B"/>
    <w:rsid w:val="00FD1D87"/>
    <w:rsid w:val="00FD3857"/>
    <w:rsid w:val="00FF6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1718"/>
  <w15:docId w15:val="{926E7E6E-5CA5-43F0-ACCA-3D664B2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1D87"/>
  </w:style>
  <w:style w:type="paragraph" w:styleId="Nadpis1">
    <w:name w:val="heading 1"/>
    <w:basedOn w:val="Normln"/>
    <w:next w:val="Normln"/>
    <w:link w:val="Nadpis1Char"/>
    <w:qFormat/>
    <w:rsid w:val="00B57FBD"/>
    <w:pPr>
      <w:keepNext/>
      <w:shd w:val="clear" w:color="auto" w:fill="B3B3B3"/>
      <w:spacing w:before="60" w:after="60" w:line="240" w:lineRule="auto"/>
      <w:outlineLvl w:val="0"/>
    </w:pPr>
    <w:rPr>
      <w:rFonts w:ascii="Tahoma" w:eastAsia="Times New Roman" w:hAnsi="Tahoma" w:cs="Tahoma"/>
      <w:b/>
      <w:bCs/>
      <w:iCs/>
      <w:cap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B57FBD"/>
    <w:pPr>
      <w:shd w:val="clear" w:color="auto" w:fill="000000"/>
      <w:spacing w:before="60" w:after="60" w:line="240" w:lineRule="auto"/>
      <w:jc w:val="center"/>
    </w:pPr>
    <w:rPr>
      <w:rFonts w:ascii="Tahoma" w:eastAsia="Times New Roman" w:hAnsi="Tahoma" w:cs="Times New Roman"/>
      <w:b/>
      <w:caps/>
      <w:sz w:val="32"/>
      <w:szCs w:val="24"/>
      <w:lang w:eastAsia="cs-CZ"/>
    </w:rPr>
  </w:style>
  <w:style w:type="paragraph" w:styleId="Textbubliny">
    <w:name w:val="Balloon Text"/>
    <w:basedOn w:val="Normln"/>
    <w:link w:val="TextbublinyChar"/>
    <w:uiPriority w:val="99"/>
    <w:semiHidden/>
    <w:unhideWhenUsed/>
    <w:rsid w:val="00B57F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7FBD"/>
    <w:rPr>
      <w:rFonts w:ascii="Tahoma" w:hAnsi="Tahoma" w:cs="Tahoma"/>
      <w:sz w:val="16"/>
      <w:szCs w:val="16"/>
    </w:rPr>
  </w:style>
  <w:style w:type="character" w:customStyle="1" w:styleId="Nadpis1Char">
    <w:name w:val="Nadpis 1 Char"/>
    <w:basedOn w:val="Standardnpsmoodstavce"/>
    <w:link w:val="Nadpis1"/>
    <w:rsid w:val="00B57FBD"/>
    <w:rPr>
      <w:rFonts w:ascii="Tahoma" w:eastAsia="Times New Roman" w:hAnsi="Tahoma" w:cs="Tahoma"/>
      <w:b/>
      <w:bCs/>
      <w:iCs/>
      <w:caps/>
      <w:sz w:val="24"/>
      <w:szCs w:val="20"/>
      <w:shd w:val="clear" w:color="auto" w:fill="B3B3B3"/>
      <w:lang w:eastAsia="cs-CZ"/>
    </w:rPr>
  </w:style>
  <w:style w:type="character" w:customStyle="1" w:styleId="longtext">
    <w:name w:val="long_text"/>
    <w:basedOn w:val="Standardnpsmoodstavce"/>
    <w:rsid w:val="00B57FBD"/>
  </w:style>
  <w:style w:type="paragraph" w:styleId="Odstavecseseznamem">
    <w:name w:val="List Paragraph"/>
    <w:basedOn w:val="Normln"/>
    <w:uiPriority w:val="34"/>
    <w:qFormat/>
    <w:rsid w:val="00B57FBD"/>
    <w:pPr>
      <w:ind w:left="720"/>
      <w:contextualSpacing/>
    </w:pPr>
  </w:style>
  <w:style w:type="paragraph" w:styleId="Bezmezer">
    <w:name w:val="No Spacing"/>
    <w:uiPriority w:val="1"/>
    <w:qFormat/>
    <w:rsid w:val="002067C1"/>
    <w:pPr>
      <w:spacing w:after="0" w:line="240" w:lineRule="auto"/>
    </w:pPr>
  </w:style>
  <w:style w:type="paragraph" w:styleId="Zkladntext">
    <w:name w:val="Body Text"/>
    <w:basedOn w:val="Normln"/>
    <w:link w:val="ZkladntextChar"/>
    <w:semiHidden/>
    <w:rsid w:val="002067C1"/>
    <w:pPr>
      <w:widowControl w:val="0"/>
      <w:spacing w:after="120" w:line="240" w:lineRule="auto"/>
      <w:jc w:val="both"/>
    </w:pPr>
    <w:rPr>
      <w:rFonts w:ascii="Tahoma" w:eastAsia="SimSun" w:hAnsi="Tahoma" w:cs="Times New Roman"/>
      <w:kern w:val="2"/>
      <w:sz w:val="20"/>
      <w:szCs w:val="21"/>
      <w:lang w:val="sk-SK" w:eastAsia="zh-CN"/>
    </w:rPr>
  </w:style>
  <w:style w:type="character" w:customStyle="1" w:styleId="ZkladntextChar">
    <w:name w:val="Základní text Char"/>
    <w:basedOn w:val="Standardnpsmoodstavce"/>
    <w:link w:val="Zkladntext"/>
    <w:semiHidden/>
    <w:rsid w:val="002067C1"/>
    <w:rPr>
      <w:rFonts w:ascii="Tahoma" w:eastAsia="SimSun" w:hAnsi="Tahoma" w:cs="Times New Roman"/>
      <w:kern w:val="2"/>
      <w:sz w:val="20"/>
      <w:szCs w:val="21"/>
      <w:lang w:val="sk-SK" w:eastAsia="zh-CN"/>
    </w:rPr>
  </w:style>
  <w:style w:type="paragraph" w:customStyle="1" w:styleId="CCC">
    <w:name w:val="CCC"/>
    <w:basedOn w:val="Normln"/>
    <w:rsid w:val="002067C1"/>
    <w:pPr>
      <w:widowControl w:val="0"/>
      <w:shd w:val="clear" w:color="auto" w:fill="B3B3B3"/>
      <w:spacing w:after="0" w:line="160" w:lineRule="atLeast"/>
      <w:jc w:val="both"/>
    </w:pPr>
    <w:rPr>
      <w:rFonts w:ascii="Tahoma" w:eastAsia="SimSun" w:hAnsi="Tahoma" w:cs="Tahoma"/>
      <w:b/>
      <w:caps/>
      <w:kern w:val="2"/>
      <w:sz w:val="24"/>
      <w:szCs w:val="20"/>
      <w:lang w:eastAsia="zh-CN"/>
    </w:rPr>
  </w:style>
  <w:style w:type="paragraph" w:customStyle="1" w:styleId="Styl3">
    <w:name w:val="Styl3"/>
    <w:basedOn w:val="Normln"/>
    <w:rsid w:val="002067C1"/>
    <w:pPr>
      <w:spacing w:after="0" w:line="0" w:lineRule="atLeast"/>
    </w:pPr>
    <w:rPr>
      <w:rFonts w:ascii="Tahoma" w:eastAsia="Arial Unicode MS" w:hAnsi="Tahoma" w:cs="Tahoma"/>
      <w:sz w:val="20"/>
      <w:szCs w:val="24"/>
      <w:lang w:eastAsia="cs-CZ"/>
    </w:rPr>
  </w:style>
  <w:style w:type="table" w:styleId="Mkatabulky">
    <w:name w:val="Table Grid"/>
    <w:basedOn w:val="Normlntabulka"/>
    <w:uiPriority w:val="59"/>
    <w:rsid w:val="0097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971E9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71E95"/>
  </w:style>
  <w:style w:type="paragraph" w:styleId="Zpat">
    <w:name w:val="footer"/>
    <w:basedOn w:val="Normln"/>
    <w:link w:val="ZpatChar"/>
    <w:uiPriority w:val="99"/>
    <w:unhideWhenUsed/>
    <w:rsid w:val="00971E95"/>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oleObject" Target="embeddings/oleObject11.bin"/><Relationship Id="rId35" Type="http://schemas.openxmlformats.org/officeDocument/2006/relationships/image" Target="media/image1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2384</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Schrehardt DTC</dc:creator>
  <cp:lastModifiedBy>Kubíková Pavlína</cp:lastModifiedBy>
  <cp:revision>8</cp:revision>
  <cp:lastPrinted>2018-06-06T14:18:00Z</cp:lastPrinted>
  <dcterms:created xsi:type="dcterms:W3CDTF">2018-03-21T23:19:00Z</dcterms:created>
  <dcterms:modified xsi:type="dcterms:W3CDTF">2021-02-17T08:38:00Z</dcterms:modified>
</cp:coreProperties>
</file>